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40" w:lineRule="atLeast"/>
        <w:ind w:right="0"/>
        <w:jc w:val="center"/>
        <w:rPr>
          <w:rFonts w:hint="eastAsia" w:ascii="方正小标宋_GBK" w:hAnsi="方正小标宋_GBK" w:eastAsia="方正小标宋_GBK" w:cs="方正小标宋_GBK"/>
          <w:b w:val="0"/>
          <w:bCs w:val="0"/>
          <w:i w:val="0"/>
          <w:iCs w:val="0"/>
          <w:caps w:val="0"/>
          <w:color w:val="2B2B2B"/>
          <w:spacing w:val="0"/>
          <w:sz w:val="44"/>
          <w:szCs w:val="44"/>
          <w:lang w:eastAsia="zh-CN"/>
        </w:rPr>
      </w:pPr>
      <w:r>
        <w:rPr>
          <w:rFonts w:hint="eastAsia" w:ascii="方正小标宋_GBK" w:hAnsi="方正小标宋_GBK" w:eastAsia="方正小标宋_GBK" w:cs="方正小标宋_GBK"/>
          <w:b w:val="0"/>
          <w:bCs w:val="0"/>
          <w:i w:val="0"/>
          <w:iCs w:val="0"/>
          <w:caps w:val="0"/>
          <w:color w:val="2B2B2B"/>
          <w:spacing w:val="0"/>
          <w:sz w:val="44"/>
          <w:szCs w:val="44"/>
          <w:lang w:val="en-US" w:eastAsia="zh-CN"/>
        </w:rPr>
        <w:t>冠县乡村振兴局关于印发《全县</w:t>
      </w:r>
      <w:r>
        <w:rPr>
          <w:rFonts w:hint="eastAsia" w:ascii="方正小标宋_GBK" w:hAnsi="方正小标宋_GBK" w:eastAsia="方正小标宋_GBK" w:cs="方正小标宋_GBK"/>
          <w:b w:val="0"/>
          <w:bCs w:val="0"/>
          <w:i w:val="0"/>
          <w:iCs w:val="0"/>
          <w:caps w:val="0"/>
          <w:color w:val="2B2B2B"/>
          <w:spacing w:val="0"/>
          <w:sz w:val="44"/>
          <w:szCs w:val="44"/>
        </w:rPr>
        <w:t>财政衔接推进乡村振兴补助资金项目库建设指南</w:t>
      </w:r>
      <w:r>
        <w:rPr>
          <w:rFonts w:hint="eastAsia" w:ascii="方正小标宋_GBK" w:hAnsi="方正小标宋_GBK" w:eastAsia="方正小标宋_GBK" w:cs="方正小标宋_GBK"/>
          <w:b w:val="0"/>
          <w:bCs w:val="0"/>
          <w:i w:val="0"/>
          <w:iCs w:val="0"/>
          <w:caps w:val="0"/>
          <w:color w:val="2B2B2B"/>
          <w:spacing w:val="0"/>
          <w:sz w:val="44"/>
          <w:szCs w:val="44"/>
          <w:lang w:eastAsia="zh-CN"/>
        </w:rPr>
        <w:t>》的通知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textAlignment w:val="auto"/>
        <w:rPr>
          <w:rFonts w:hint="eastAsia" w:ascii="仿宋_GB2312" w:hAnsi="仿宋_GB2312" w:eastAsia="仿宋_GB2312" w:cs="仿宋_GB2312"/>
          <w:i w:val="0"/>
          <w:iCs w:val="0"/>
          <w:caps w:val="0"/>
          <w:color w:val="2B2B2B"/>
          <w:spacing w:val="0"/>
          <w:sz w:val="32"/>
          <w:szCs w:val="32"/>
          <w:lang w:eastAsia="zh-CN"/>
        </w:rPr>
      </w:pPr>
      <w:r>
        <w:rPr>
          <w:rFonts w:hint="eastAsia" w:ascii="仿宋_GB2312" w:hAnsi="仿宋_GB2312" w:eastAsia="仿宋_GB2312" w:cs="仿宋_GB2312"/>
          <w:i w:val="0"/>
          <w:iCs w:val="0"/>
          <w:caps w:val="0"/>
          <w:color w:val="2B2B2B"/>
          <w:spacing w:val="0"/>
          <w:sz w:val="32"/>
          <w:szCs w:val="32"/>
          <w:lang w:eastAsia="zh-CN"/>
        </w:rPr>
        <w:t>各乡镇（街道）：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仿宋_GB2312" w:hAnsi="仿宋_GB2312" w:eastAsia="仿宋_GB2312" w:cs="仿宋_GB2312"/>
          <w:color w:val="2B2B2B"/>
          <w:sz w:val="32"/>
          <w:szCs w:val="32"/>
        </w:rPr>
      </w:pPr>
      <w:r>
        <w:rPr>
          <w:rFonts w:hint="eastAsia" w:ascii="仿宋_GB2312" w:hAnsi="仿宋_GB2312" w:eastAsia="仿宋_GB2312" w:cs="仿宋_GB2312"/>
          <w:i w:val="0"/>
          <w:iCs w:val="0"/>
          <w:caps w:val="0"/>
          <w:color w:val="2B2B2B"/>
          <w:spacing w:val="0"/>
          <w:sz w:val="32"/>
          <w:szCs w:val="32"/>
        </w:rPr>
        <w:t>根据</w:t>
      </w:r>
      <w:r>
        <w:rPr>
          <w:rFonts w:hint="eastAsia" w:ascii="仿宋_GB2312" w:hAnsi="仿宋_GB2312" w:eastAsia="仿宋_GB2312" w:cs="仿宋_GB2312"/>
          <w:i w:val="0"/>
          <w:iCs w:val="0"/>
          <w:caps w:val="0"/>
          <w:color w:val="2B2B2B"/>
          <w:spacing w:val="0"/>
          <w:sz w:val="32"/>
          <w:szCs w:val="32"/>
          <w:lang w:val="en-US" w:eastAsia="zh-CN"/>
        </w:rPr>
        <w:t>2021年</w:t>
      </w:r>
      <w:r>
        <w:rPr>
          <w:rFonts w:hint="eastAsia" w:ascii="仿宋_GB2312" w:hAnsi="仿宋_GB2312" w:eastAsia="仿宋_GB2312" w:cs="仿宋_GB2312"/>
          <w:i w:val="0"/>
          <w:iCs w:val="0"/>
          <w:caps w:val="0"/>
          <w:color w:val="2B2B2B"/>
          <w:spacing w:val="0"/>
          <w:sz w:val="32"/>
          <w:szCs w:val="32"/>
          <w:highlight w:val="none"/>
        </w:rPr>
        <w:t>《</w:t>
      </w:r>
      <w:r>
        <w:rPr>
          <w:rFonts w:hint="eastAsia" w:ascii="仿宋_GB2312" w:hAnsi="仿宋_GB2312" w:eastAsia="仿宋_GB2312" w:cs="仿宋_GB2312"/>
          <w:i w:val="0"/>
          <w:iCs w:val="0"/>
          <w:caps w:val="0"/>
          <w:color w:val="2B2B2B"/>
          <w:spacing w:val="0"/>
          <w:sz w:val="32"/>
          <w:szCs w:val="32"/>
          <w:highlight w:val="none"/>
          <w:lang w:eastAsia="zh-CN"/>
        </w:rPr>
        <w:t>山东省</w:t>
      </w:r>
      <w:r>
        <w:rPr>
          <w:rFonts w:hint="eastAsia" w:ascii="仿宋_GB2312" w:hAnsi="仿宋_GB2312" w:eastAsia="仿宋_GB2312" w:cs="仿宋_GB2312"/>
          <w:i w:val="0"/>
          <w:iCs w:val="0"/>
          <w:caps w:val="0"/>
          <w:color w:val="2B2B2B"/>
          <w:spacing w:val="0"/>
          <w:sz w:val="32"/>
          <w:szCs w:val="32"/>
          <w:highlight w:val="none"/>
        </w:rPr>
        <w:t>财政衔接推进乡村振兴补助资金管理办法》</w:t>
      </w:r>
      <w:r>
        <w:rPr>
          <w:rFonts w:hint="eastAsia" w:ascii="仿宋_GB2312" w:hAnsi="仿宋_GB2312" w:eastAsia="仿宋_GB2312" w:cs="仿宋_GB2312"/>
          <w:i w:val="0"/>
          <w:iCs w:val="0"/>
          <w:caps w:val="0"/>
          <w:color w:val="2B2B2B"/>
          <w:spacing w:val="0"/>
          <w:sz w:val="32"/>
          <w:szCs w:val="32"/>
          <w:highlight w:val="none"/>
          <w:lang w:eastAsia="zh-CN"/>
        </w:rPr>
        <w:t>、</w:t>
      </w:r>
      <w:r>
        <w:rPr>
          <w:rFonts w:hint="eastAsia" w:ascii="仿宋_GB2312" w:hAnsi="仿宋_GB2312" w:eastAsia="仿宋_GB2312" w:cs="仿宋_GB2312"/>
          <w:i w:val="0"/>
          <w:iCs w:val="0"/>
          <w:caps w:val="0"/>
          <w:color w:val="2B2B2B"/>
          <w:spacing w:val="0"/>
          <w:sz w:val="32"/>
          <w:szCs w:val="32"/>
          <w:highlight w:val="none"/>
        </w:rPr>
        <w:t>《</w:t>
      </w:r>
      <w:r>
        <w:rPr>
          <w:rFonts w:hint="eastAsia" w:ascii="仿宋_GB2312" w:hAnsi="仿宋_GB2312" w:eastAsia="仿宋_GB2312" w:cs="仿宋_GB2312"/>
          <w:i w:val="0"/>
          <w:iCs w:val="0"/>
          <w:caps w:val="0"/>
          <w:color w:val="2B2B2B"/>
          <w:spacing w:val="0"/>
          <w:sz w:val="32"/>
          <w:szCs w:val="32"/>
          <w:highlight w:val="none"/>
          <w:lang w:eastAsia="zh-CN"/>
        </w:rPr>
        <w:t>山东省</w:t>
      </w:r>
      <w:r>
        <w:rPr>
          <w:rFonts w:hint="eastAsia" w:ascii="仿宋_GB2312" w:hAnsi="仿宋_GB2312" w:eastAsia="仿宋_GB2312" w:cs="仿宋_GB2312"/>
          <w:i w:val="0"/>
          <w:iCs w:val="0"/>
          <w:caps w:val="0"/>
          <w:color w:val="2B2B2B"/>
          <w:spacing w:val="0"/>
          <w:sz w:val="32"/>
          <w:szCs w:val="32"/>
          <w:highlight w:val="none"/>
        </w:rPr>
        <w:t>财政衔接推进乡村振兴补助资金</w:t>
      </w:r>
      <w:r>
        <w:rPr>
          <w:rFonts w:hint="eastAsia" w:ascii="仿宋_GB2312" w:hAnsi="仿宋_GB2312" w:eastAsia="仿宋_GB2312" w:cs="仿宋_GB2312"/>
          <w:i w:val="0"/>
          <w:iCs w:val="0"/>
          <w:caps w:val="0"/>
          <w:color w:val="2B2B2B"/>
          <w:spacing w:val="0"/>
          <w:sz w:val="32"/>
          <w:szCs w:val="32"/>
          <w:highlight w:val="none"/>
          <w:lang w:eastAsia="zh-CN"/>
        </w:rPr>
        <w:t>项目</w:t>
      </w:r>
      <w:r>
        <w:rPr>
          <w:rFonts w:hint="eastAsia" w:ascii="仿宋_GB2312" w:hAnsi="仿宋_GB2312" w:eastAsia="仿宋_GB2312" w:cs="仿宋_GB2312"/>
          <w:i w:val="0"/>
          <w:iCs w:val="0"/>
          <w:caps w:val="0"/>
          <w:color w:val="2B2B2B"/>
          <w:spacing w:val="0"/>
          <w:sz w:val="32"/>
          <w:szCs w:val="32"/>
          <w:highlight w:val="none"/>
        </w:rPr>
        <w:t>管理办法》和《</w:t>
      </w:r>
      <w:r>
        <w:rPr>
          <w:rFonts w:hint="eastAsia" w:ascii="仿宋_GB2312" w:hAnsi="仿宋_GB2312" w:eastAsia="仿宋_GB2312" w:cs="仿宋_GB2312"/>
          <w:i w:val="0"/>
          <w:iCs w:val="0"/>
          <w:caps w:val="0"/>
          <w:color w:val="2B2B2B"/>
          <w:spacing w:val="0"/>
          <w:sz w:val="32"/>
          <w:szCs w:val="32"/>
          <w:highlight w:val="none"/>
          <w:lang w:val="en-US" w:eastAsia="zh-CN"/>
        </w:rPr>
        <w:t>聊城市</w:t>
      </w:r>
      <w:r>
        <w:rPr>
          <w:rFonts w:hint="eastAsia" w:ascii="仿宋_GB2312" w:hAnsi="仿宋_GB2312" w:eastAsia="仿宋_GB2312" w:cs="仿宋_GB2312"/>
          <w:i w:val="0"/>
          <w:iCs w:val="0"/>
          <w:caps w:val="0"/>
          <w:color w:val="2B2B2B"/>
          <w:spacing w:val="0"/>
          <w:sz w:val="32"/>
          <w:szCs w:val="32"/>
          <w:highlight w:val="none"/>
        </w:rPr>
        <w:t>财政衔接推进乡村振兴补助资金</w:t>
      </w:r>
      <w:r>
        <w:rPr>
          <w:rFonts w:hint="eastAsia" w:ascii="仿宋_GB2312" w:hAnsi="仿宋_GB2312" w:eastAsia="仿宋_GB2312" w:cs="仿宋_GB2312"/>
          <w:i w:val="0"/>
          <w:iCs w:val="0"/>
          <w:caps w:val="0"/>
          <w:color w:val="2B2B2B"/>
          <w:spacing w:val="0"/>
          <w:sz w:val="32"/>
          <w:szCs w:val="32"/>
          <w:highlight w:val="none"/>
          <w:lang w:val="en-US" w:eastAsia="zh-CN"/>
        </w:rPr>
        <w:t>管理办法</w:t>
      </w:r>
      <w:r>
        <w:rPr>
          <w:rFonts w:hint="eastAsia" w:ascii="仿宋_GB2312" w:hAnsi="仿宋_GB2312" w:eastAsia="仿宋_GB2312" w:cs="仿宋_GB2312"/>
          <w:i w:val="0"/>
          <w:iCs w:val="0"/>
          <w:caps w:val="0"/>
          <w:color w:val="2B2B2B"/>
          <w:spacing w:val="0"/>
          <w:sz w:val="32"/>
          <w:szCs w:val="32"/>
          <w:highlight w:val="none"/>
        </w:rPr>
        <w:t>》</w:t>
      </w:r>
      <w:r>
        <w:rPr>
          <w:rFonts w:hint="eastAsia" w:ascii="仿宋_GB2312" w:hAnsi="仿宋_GB2312" w:eastAsia="仿宋_GB2312" w:cs="仿宋_GB2312"/>
          <w:i w:val="0"/>
          <w:iCs w:val="0"/>
          <w:caps w:val="0"/>
          <w:color w:val="2B2B2B"/>
          <w:spacing w:val="0"/>
          <w:sz w:val="32"/>
          <w:szCs w:val="32"/>
        </w:rPr>
        <w:t>精神，为进一步规范我县巩固拓展脱贫攻坚成果同乡村振兴有效衔接项目库建设，进一步提升财政衔接推进乡村振兴补助资金使用的针对性和实效性。结合我县实际，特制定本指南。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i w:val="0"/>
          <w:iCs w:val="0"/>
          <w:caps w:val="0"/>
          <w:color w:val="2B2B2B"/>
          <w:spacing w:val="0"/>
          <w:sz w:val="32"/>
          <w:szCs w:val="32"/>
        </w:rPr>
      </w:pPr>
      <w:r>
        <w:rPr>
          <w:rFonts w:hint="eastAsia" w:ascii="黑体" w:hAnsi="黑体" w:eastAsia="黑体" w:cs="黑体"/>
          <w:i w:val="0"/>
          <w:iCs w:val="0"/>
          <w:caps w:val="0"/>
          <w:color w:val="2B2B2B"/>
          <w:spacing w:val="0"/>
          <w:sz w:val="32"/>
          <w:szCs w:val="32"/>
        </w:rPr>
        <w:t>一、申报项目类别</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_GB2312" w:hAnsi="仿宋_GB2312" w:eastAsia="仿宋_GB2312" w:cs="仿宋_GB2312"/>
          <w:i w:val="0"/>
          <w:iCs w:val="0"/>
          <w:caps w:val="0"/>
          <w:color w:val="2B2B2B"/>
          <w:spacing w:val="0"/>
          <w:sz w:val="32"/>
          <w:szCs w:val="32"/>
        </w:rPr>
      </w:pPr>
      <w:r>
        <w:rPr>
          <w:rFonts w:hint="eastAsia" w:ascii="楷体_GB2312" w:hAnsi="楷体_GB2312" w:eastAsia="楷体_GB2312" w:cs="楷体_GB2312"/>
          <w:i w:val="0"/>
          <w:iCs w:val="0"/>
          <w:caps w:val="0"/>
          <w:color w:val="2B2B2B"/>
          <w:spacing w:val="0"/>
          <w:sz w:val="32"/>
          <w:szCs w:val="32"/>
          <w:lang w:val="en-US" w:eastAsia="zh-CN"/>
        </w:rPr>
        <w:t>（一）支持巩固拓展脱贫攻坚成果。</w:t>
      </w:r>
      <w:r>
        <w:rPr>
          <w:rFonts w:hint="eastAsia" w:ascii="仿宋_GB2312" w:hAnsi="仿宋_GB2312" w:eastAsia="仿宋_GB2312" w:cs="仿宋_GB2312"/>
          <w:i w:val="0"/>
          <w:iCs w:val="0"/>
          <w:caps w:val="0"/>
          <w:color w:val="2B2B2B"/>
          <w:spacing w:val="0"/>
          <w:sz w:val="32"/>
          <w:szCs w:val="32"/>
          <w:lang w:val="en-US"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i w:val="0"/>
          <w:iCs w:val="0"/>
          <w:caps w:val="0"/>
          <w:color w:val="2B2B2B"/>
          <w:spacing w:val="0"/>
          <w:sz w:val="32"/>
          <w:szCs w:val="32"/>
          <w:lang w:val="en-US" w:eastAsia="zh-CN"/>
        </w:rPr>
      </w:pPr>
      <w:r>
        <w:rPr>
          <w:rFonts w:hint="eastAsia" w:ascii="仿宋_GB2312" w:hAnsi="仿宋_GB2312" w:eastAsia="仿宋_GB2312" w:cs="仿宋_GB2312"/>
          <w:i w:val="0"/>
          <w:iCs w:val="0"/>
          <w:caps w:val="0"/>
          <w:color w:val="2B2B2B"/>
          <w:spacing w:val="0"/>
          <w:sz w:val="32"/>
          <w:szCs w:val="32"/>
          <w:lang w:val="en-US" w:eastAsia="zh-CN"/>
        </w:rPr>
        <w:t>1.安排产业发展、原扶贫项目提质增效、小额信贷和富民生产贷（含省级扶贫龙头企业贷款）贴息、生产经营和劳动技能培训、公益岗位补助等项目。继续向符合条件的脱贫家庭（含监测帮扶对象）安排“雨露计划”补助。低保、医保、养老保险、急难救助等综合保障措施，通过原资金渠道支持。</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i w:val="0"/>
          <w:iCs w:val="0"/>
          <w:caps w:val="0"/>
          <w:color w:val="2B2B2B"/>
          <w:spacing w:val="0"/>
          <w:sz w:val="32"/>
          <w:szCs w:val="32"/>
        </w:rPr>
      </w:pPr>
      <w:r>
        <w:rPr>
          <w:rFonts w:hint="eastAsia" w:ascii="仿宋_GB2312" w:hAnsi="仿宋_GB2312" w:eastAsia="仿宋_GB2312" w:cs="仿宋_GB2312"/>
          <w:i w:val="0"/>
          <w:iCs w:val="0"/>
          <w:caps w:val="0"/>
          <w:color w:val="2B2B2B"/>
          <w:spacing w:val="0"/>
          <w:sz w:val="32"/>
          <w:szCs w:val="32"/>
          <w:lang w:val="en-US" w:eastAsia="zh-CN"/>
        </w:rPr>
        <w:t xml:space="preserve">2.监测预警工作经费通过各级部门预算安排。外出务工脱贫劳动力（含监测帮扶对象）稳定就业，可对跨省就业的脱贫劳动力适当安排一次性交通补助。采取扶贫车间、生产奖补、劳务补助等方式，促进返乡在乡脱贫劳动力发展产业和就业增收。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仿宋_GB2312" w:hAnsi="仿宋_GB2312" w:eastAsia="仿宋_GB2312" w:cs="仿宋_GB2312"/>
          <w:i w:val="0"/>
          <w:iCs w:val="0"/>
          <w:caps w:val="0"/>
          <w:color w:val="2B2B2B"/>
          <w:spacing w:val="0"/>
          <w:sz w:val="32"/>
          <w:szCs w:val="32"/>
        </w:rPr>
      </w:pPr>
      <w:r>
        <w:rPr>
          <w:rFonts w:hint="eastAsia" w:ascii="楷体_GB2312" w:hAnsi="楷体_GB2312" w:eastAsia="楷体_GB2312" w:cs="楷体_GB2312"/>
          <w:i w:val="0"/>
          <w:iCs w:val="0"/>
          <w:caps w:val="0"/>
          <w:color w:val="2B2B2B"/>
          <w:spacing w:val="0"/>
          <w:sz w:val="32"/>
          <w:szCs w:val="32"/>
          <w:lang w:val="en-US" w:eastAsia="zh-CN"/>
        </w:rPr>
        <w:t>（二）支持衔接推进乡村振兴。</w:t>
      </w:r>
      <w:r>
        <w:rPr>
          <w:rFonts w:hint="eastAsia" w:ascii="仿宋_GB2312" w:hAnsi="仿宋_GB2312" w:eastAsia="仿宋_GB2312" w:cs="仿宋_GB2312"/>
          <w:i w:val="0"/>
          <w:iCs w:val="0"/>
          <w:caps w:val="0"/>
          <w:color w:val="2B2B2B"/>
          <w:spacing w:val="0"/>
          <w:sz w:val="32"/>
          <w:szCs w:val="32"/>
          <w:lang w:val="en-US" w:eastAsia="zh-CN"/>
        </w:rPr>
        <w:t xml:space="preserve">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仿宋_GB2312" w:hAnsi="仿宋_GB2312" w:eastAsia="仿宋_GB2312" w:cs="仿宋_GB2312"/>
          <w:i w:val="0"/>
          <w:iCs w:val="0"/>
          <w:caps w:val="0"/>
          <w:color w:val="2B2B2B"/>
          <w:spacing w:val="0"/>
          <w:sz w:val="32"/>
          <w:szCs w:val="32"/>
        </w:rPr>
      </w:pPr>
      <w:r>
        <w:rPr>
          <w:rFonts w:hint="eastAsia" w:ascii="仿宋_GB2312" w:hAnsi="仿宋_GB2312" w:eastAsia="仿宋_GB2312" w:cs="仿宋_GB2312"/>
          <w:i w:val="0"/>
          <w:iCs w:val="0"/>
          <w:caps w:val="0"/>
          <w:color w:val="2B2B2B"/>
          <w:spacing w:val="0"/>
          <w:sz w:val="32"/>
          <w:szCs w:val="32"/>
          <w:lang w:val="en-US" w:eastAsia="zh-CN"/>
        </w:rPr>
        <w:t xml:space="preserve">1.支持农业品种培优、品质提升、品牌打造。推动产销对接和消费帮扶，解决农产品“卖难”问题。支持必要的水、电、路、网、仓储物流等农业生产配套基础设施建设。支持脱贫村发展壮大村级集体经济。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仿宋_GB2312" w:hAnsi="仿宋_GB2312" w:eastAsia="仿宋_GB2312" w:cs="仿宋_GB2312"/>
          <w:i w:val="0"/>
          <w:iCs w:val="0"/>
          <w:caps w:val="0"/>
          <w:color w:val="2B2B2B"/>
          <w:spacing w:val="0"/>
          <w:sz w:val="32"/>
          <w:szCs w:val="32"/>
        </w:rPr>
      </w:pPr>
      <w:r>
        <w:rPr>
          <w:rFonts w:hint="eastAsia" w:ascii="仿宋_GB2312" w:hAnsi="仿宋_GB2312" w:eastAsia="仿宋_GB2312" w:cs="仿宋_GB2312"/>
          <w:i w:val="0"/>
          <w:iCs w:val="0"/>
          <w:caps w:val="0"/>
          <w:color w:val="2B2B2B"/>
          <w:spacing w:val="0"/>
          <w:sz w:val="32"/>
          <w:szCs w:val="32"/>
          <w:lang w:val="en-US" w:eastAsia="zh-CN"/>
        </w:rPr>
        <w:t xml:space="preserve">2.补齐必要的农村人居环境整治和小型公益性基础设施建设短板。主要包括村内道路、饮水、垃圾清运、生活污水处理等小型公益性生活设施。教育、卫生、养老服务、文化等农村基本公共服务通过原资金渠道支持。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仿宋_GB2312" w:hAnsi="仿宋_GB2312" w:eastAsia="仿宋_GB2312" w:cs="仿宋_GB2312"/>
          <w:i w:val="0"/>
          <w:iCs w:val="0"/>
          <w:caps w:val="0"/>
          <w:color w:val="2B2B2B"/>
          <w:spacing w:val="0"/>
          <w:sz w:val="32"/>
          <w:szCs w:val="32"/>
        </w:rPr>
      </w:pPr>
      <w:r>
        <w:rPr>
          <w:rFonts w:hint="eastAsia" w:ascii="仿宋_GB2312" w:hAnsi="仿宋_GB2312" w:eastAsia="仿宋_GB2312" w:cs="仿宋_GB2312"/>
          <w:i w:val="0"/>
          <w:iCs w:val="0"/>
          <w:caps w:val="0"/>
          <w:color w:val="2B2B2B"/>
          <w:spacing w:val="0"/>
          <w:sz w:val="32"/>
          <w:szCs w:val="32"/>
          <w:lang w:val="en-US" w:eastAsia="zh-CN"/>
        </w:rPr>
        <w:t xml:space="preserve">3.实施少数民族特色产业和民族村发展。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楷体_GB2312" w:hAnsi="楷体_GB2312" w:eastAsia="楷体_GB2312" w:cs="楷体_GB2312"/>
          <w:i w:val="0"/>
          <w:iCs w:val="0"/>
          <w:caps w:val="0"/>
          <w:color w:val="2B2B2B"/>
          <w:spacing w:val="0"/>
          <w:sz w:val="32"/>
          <w:szCs w:val="32"/>
        </w:rPr>
      </w:pPr>
      <w:r>
        <w:rPr>
          <w:rFonts w:hint="eastAsia" w:ascii="楷体_GB2312" w:hAnsi="楷体_GB2312" w:eastAsia="楷体_GB2312" w:cs="楷体_GB2312"/>
          <w:i w:val="0"/>
          <w:iCs w:val="0"/>
          <w:caps w:val="0"/>
          <w:color w:val="2B2B2B"/>
          <w:spacing w:val="0"/>
          <w:sz w:val="32"/>
          <w:szCs w:val="32"/>
          <w:lang w:val="en-US" w:eastAsia="zh-CN"/>
        </w:rPr>
        <w:t xml:space="preserve">（三）负面清单。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仿宋_GB2312" w:hAnsi="仿宋_GB2312" w:eastAsia="仿宋_GB2312" w:cs="仿宋_GB2312"/>
          <w:i w:val="0"/>
          <w:iCs w:val="0"/>
          <w:caps w:val="0"/>
          <w:color w:val="2B2B2B"/>
          <w:spacing w:val="0"/>
          <w:sz w:val="32"/>
          <w:szCs w:val="32"/>
        </w:rPr>
      </w:pPr>
      <w:r>
        <w:rPr>
          <w:rFonts w:hint="eastAsia" w:ascii="仿宋_GB2312" w:hAnsi="仿宋_GB2312" w:eastAsia="仿宋_GB2312" w:cs="仿宋_GB2312"/>
          <w:i w:val="0"/>
          <w:iCs w:val="0"/>
          <w:caps w:val="0"/>
          <w:color w:val="2B2B2B"/>
          <w:spacing w:val="0"/>
          <w:sz w:val="32"/>
          <w:szCs w:val="32"/>
          <w:lang w:val="en-US" w:eastAsia="zh-CN"/>
        </w:rPr>
        <w:t xml:space="preserve">衔接资金不得用于与巩固拓展脱贫攻坚成果和衔接推进乡村振兴无关的支出，包括：单位基本支出、交通工具及通讯设备、修建楼堂馆所、各种奖金津贴和福利补助、偿还债务和垫资等。 </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default" w:ascii="黑体" w:hAnsi="黑体" w:eastAsia="黑体" w:cs="黑体"/>
          <w:i w:val="0"/>
          <w:iCs w:val="0"/>
          <w:caps w:val="0"/>
          <w:color w:val="2B2B2B"/>
          <w:spacing w:val="0"/>
          <w:sz w:val="32"/>
          <w:szCs w:val="32"/>
          <w:lang w:val="en-US" w:eastAsia="zh-CN"/>
        </w:rPr>
      </w:pPr>
      <w:r>
        <w:rPr>
          <w:rFonts w:hint="eastAsia" w:ascii="黑体" w:hAnsi="黑体" w:eastAsia="黑体" w:cs="黑体"/>
          <w:i w:val="0"/>
          <w:iCs w:val="0"/>
          <w:caps w:val="0"/>
          <w:color w:val="2B2B2B"/>
          <w:spacing w:val="0"/>
          <w:sz w:val="32"/>
          <w:szCs w:val="32"/>
        </w:rPr>
        <w:t>项目入库申报程序和需要提供材料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default" w:ascii="楷体_GB2312" w:hAnsi="楷体_GB2312" w:eastAsia="楷体_GB2312" w:cs="楷体_GB2312"/>
          <w:i w:val="0"/>
          <w:iCs w:val="0"/>
          <w:caps w:val="0"/>
          <w:color w:val="2B2B2B"/>
          <w:spacing w:val="0"/>
          <w:sz w:val="32"/>
          <w:szCs w:val="32"/>
          <w:lang w:val="en-US" w:eastAsia="zh-CN"/>
        </w:rPr>
      </w:pPr>
      <w:r>
        <w:rPr>
          <w:rFonts w:hint="eastAsia" w:ascii="楷体_GB2312" w:hAnsi="楷体_GB2312" w:eastAsia="楷体_GB2312" w:cs="楷体_GB2312"/>
          <w:i w:val="0"/>
          <w:iCs w:val="0"/>
          <w:caps w:val="0"/>
          <w:color w:val="2B2B2B"/>
          <w:spacing w:val="0"/>
          <w:sz w:val="32"/>
          <w:szCs w:val="32"/>
          <w:lang w:val="en-US" w:eastAsia="zh-CN"/>
        </w:rPr>
        <w:t>（一）村级项目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_GB2312" w:hAnsi="仿宋_GB2312" w:eastAsia="仿宋_GB2312" w:cs="仿宋_GB2312"/>
          <w:color w:val="2B2B2B"/>
          <w:sz w:val="32"/>
          <w:szCs w:val="32"/>
        </w:rPr>
      </w:pPr>
      <w:bookmarkStart w:id="0" w:name="_Toc99546202"/>
      <w:bookmarkStart w:id="1" w:name="_Toc99546985"/>
      <w:r>
        <w:rPr>
          <w:rFonts w:hint="eastAsia" w:ascii="仿宋_GB2312" w:hAnsi="仿宋_GB2312" w:eastAsia="仿宋_GB2312" w:cs="仿宋_GB2312"/>
          <w:kern w:val="2"/>
          <w:sz w:val="32"/>
          <w:szCs w:val="32"/>
          <w:lang w:val="en-US" w:eastAsia="zh-CN" w:bidi="ar-SA"/>
        </w:rPr>
        <w:t>1.村申报。</w:t>
      </w:r>
      <w:r>
        <w:rPr>
          <w:rFonts w:hint="eastAsia" w:ascii="仿宋_GB2312" w:hAnsi="仿宋_GB2312" w:eastAsia="仿宋_GB2312" w:cs="仿宋_GB2312"/>
          <w:i w:val="0"/>
          <w:iCs w:val="0"/>
          <w:caps w:val="0"/>
          <w:color w:val="2B2B2B"/>
          <w:spacing w:val="0"/>
          <w:sz w:val="32"/>
          <w:szCs w:val="32"/>
        </w:rPr>
        <w:t>在广泛征求意见基础上，召开村</w:t>
      </w:r>
      <w:r>
        <w:rPr>
          <w:rFonts w:hint="eastAsia" w:ascii="仿宋_GB2312" w:hAnsi="仿宋_GB2312" w:eastAsia="仿宋_GB2312" w:cs="仿宋_GB2312"/>
          <w:i w:val="0"/>
          <w:iCs w:val="0"/>
          <w:caps w:val="0"/>
          <w:color w:val="2B2B2B"/>
          <w:spacing w:val="0"/>
          <w:sz w:val="32"/>
          <w:szCs w:val="32"/>
          <w:lang w:eastAsia="zh-CN"/>
        </w:rPr>
        <w:t>“</w:t>
      </w:r>
      <w:r>
        <w:rPr>
          <w:rFonts w:hint="eastAsia" w:ascii="仿宋_GB2312" w:hAnsi="仿宋_GB2312" w:eastAsia="仿宋_GB2312" w:cs="仿宋_GB2312"/>
          <w:i w:val="0"/>
          <w:iCs w:val="0"/>
          <w:caps w:val="0"/>
          <w:color w:val="2B2B2B"/>
          <w:spacing w:val="0"/>
          <w:sz w:val="32"/>
          <w:szCs w:val="32"/>
        </w:rPr>
        <w:t>两委</w:t>
      </w:r>
      <w:r>
        <w:rPr>
          <w:rFonts w:hint="eastAsia" w:ascii="仿宋_GB2312" w:hAnsi="仿宋_GB2312" w:eastAsia="仿宋_GB2312" w:cs="仿宋_GB2312"/>
          <w:i w:val="0"/>
          <w:iCs w:val="0"/>
          <w:caps w:val="0"/>
          <w:color w:val="2B2B2B"/>
          <w:spacing w:val="0"/>
          <w:sz w:val="32"/>
          <w:szCs w:val="32"/>
          <w:lang w:eastAsia="zh-CN"/>
        </w:rPr>
        <w:t>”</w:t>
      </w:r>
      <w:r>
        <w:rPr>
          <w:rFonts w:hint="eastAsia" w:ascii="仿宋_GB2312" w:hAnsi="仿宋_GB2312" w:eastAsia="仿宋_GB2312" w:cs="仿宋_GB2312"/>
          <w:i w:val="0"/>
          <w:iCs w:val="0"/>
          <w:caps w:val="0"/>
          <w:color w:val="2B2B2B"/>
          <w:spacing w:val="0"/>
          <w:sz w:val="32"/>
          <w:szCs w:val="32"/>
        </w:rPr>
        <w:t>或村民代表大会，研究确定本村申报纳入</w:t>
      </w:r>
      <w:r>
        <w:rPr>
          <w:rFonts w:hint="eastAsia" w:ascii="仿宋_GB2312" w:hAnsi="仿宋_GB2312" w:eastAsia="仿宋_GB2312" w:cs="仿宋_GB2312"/>
          <w:i w:val="0"/>
          <w:iCs w:val="0"/>
          <w:caps w:val="0"/>
          <w:color w:val="2B2B2B"/>
          <w:spacing w:val="0"/>
          <w:sz w:val="32"/>
          <w:szCs w:val="32"/>
          <w:lang w:val="en-US" w:eastAsia="zh-CN"/>
        </w:rPr>
        <w:t>2022</w:t>
      </w:r>
      <w:r>
        <w:rPr>
          <w:rFonts w:hint="eastAsia" w:ascii="仿宋_GB2312" w:hAnsi="仿宋_GB2312" w:eastAsia="仿宋_GB2312" w:cs="仿宋_GB2312"/>
          <w:i w:val="0"/>
          <w:iCs w:val="0"/>
          <w:caps w:val="0"/>
          <w:color w:val="2B2B2B"/>
          <w:spacing w:val="0"/>
          <w:sz w:val="32"/>
          <w:szCs w:val="32"/>
        </w:rPr>
        <w:t>年度巩固拓展脱贫攻坚成果和乡村振兴项目库的项目（或覆盖本村的乡级、县级申报入库项目），形成会议记录。</w:t>
      </w:r>
      <w:bookmarkEnd w:id="0"/>
      <w:bookmarkEnd w:id="1"/>
      <w:r>
        <w:rPr>
          <w:rFonts w:hint="eastAsia" w:ascii="仿宋_GB2312" w:hAnsi="仿宋_GB2312" w:eastAsia="仿宋_GB2312" w:cs="仿宋_GB2312"/>
          <w:i w:val="0"/>
          <w:iCs w:val="0"/>
          <w:caps w:val="0"/>
          <w:color w:val="2B2B2B"/>
          <w:spacing w:val="0"/>
          <w:sz w:val="32"/>
          <w:szCs w:val="32"/>
        </w:rPr>
        <w:t>并在村级事务公示栏公示</w:t>
      </w:r>
      <w:r>
        <w:rPr>
          <w:rFonts w:hint="eastAsia" w:ascii="仿宋_GB2312" w:hAnsi="仿宋_GB2312" w:eastAsia="仿宋_GB2312" w:cs="仿宋_GB2312"/>
          <w:i w:val="0"/>
          <w:iCs w:val="0"/>
          <w:caps w:val="0"/>
          <w:color w:val="2B2B2B"/>
          <w:spacing w:val="0"/>
          <w:sz w:val="32"/>
          <w:szCs w:val="32"/>
          <w:lang w:val="en-US" w:eastAsia="zh-CN"/>
        </w:rPr>
        <w:t>10</w:t>
      </w:r>
      <w:r>
        <w:rPr>
          <w:rFonts w:hint="eastAsia" w:ascii="仿宋_GB2312" w:hAnsi="仿宋_GB2312" w:eastAsia="仿宋_GB2312" w:cs="仿宋_GB2312"/>
          <w:i w:val="0"/>
          <w:iCs w:val="0"/>
          <w:caps w:val="0"/>
          <w:color w:val="2B2B2B"/>
          <w:spacing w:val="0"/>
          <w:sz w:val="32"/>
          <w:szCs w:val="32"/>
        </w:rPr>
        <w:t>天无异议后，向所在镇（街道）提出项目入库书面申请。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_GB2312" w:hAnsi="仿宋_GB2312" w:eastAsia="仿宋_GB2312" w:cs="仿宋_GB2312"/>
          <w:color w:val="2B2B2B"/>
          <w:sz w:val="32"/>
          <w:szCs w:val="32"/>
        </w:rPr>
      </w:pPr>
      <w:r>
        <w:rPr>
          <w:rFonts w:hint="eastAsia" w:ascii="仿宋_GB2312" w:hAnsi="仿宋_GB2312" w:eastAsia="仿宋_GB2312" w:cs="仿宋_GB2312"/>
          <w:i w:val="0"/>
          <w:iCs w:val="0"/>
          <w:caps w:val="0"/>
          <w:color w:val="2B2B2B"/>
          <w:spacing w:val="0"/>
          <w:sz w:val="32"/>
          <w:szCs w:val="32"/>
        </w:rPr>
        <w:t>村级资料：村</w:t>
      </w:r>
      <w:r>
        <w:rPr>
          <w:rFonts w:hint="eastAsia" w:ascii="仿宋_GB2312" w:hAnsi="仿宋_GB2312" w:eastAsia="仿宋_GB2312" w:cs="仿宋_GB2312"/>
          <w:i w:val="0"/>
          <w:iCs w:val="0"/>
          <w:caps w:val="0"/>
          <w:color w:val="2B2B2B"/>
          <w:spacing w:val="0"/>
          <w:sz w:val="32"/>
          <w:szCs w:val="32"/>
          <w:lang w:eastAsia="zh-CN"/>
        </w:rPr>
        <w:t>“</w:t>
      </w:r>
      <w:r>
        <w:rPr>
          <w:rFonts w:hint="eastAsia" w:ascii="仿宋_GB2312" w:hAnsi="仿宋_GB2312" w:eastAsia="仿宋_GB2312" w:cs="仿宋_GB2312"/>
          <w:i w:val="0"/>
          <w:iCs w:val="0"/>
          <w:caps w:val="0"/>
          <w:color w:val="2B2B2B"/>
          <w:spacing w:val="0"/>
          <w:sz w:val="32"/>
          <w:szCs w:val="32"/>
        </w:rPr>
        <w:t>两委</w:t>
      </w:r>
      <w:r>
        <w:rPr>
          <w:rFonts w:hint="eastAsia" w:ascii="仿宋_GB2312" w:hAnsi="仿宋_GB2312" w:eastAsia="仿宋_GB2312" w:cs="仿宋_GB2312"/>
          <w:i w:val="0"/>
          <w:iCs w:val="0"/>
          <w:caps w:val="0"/>
          <w:color w:val="2B2B2B"/>
          <w:spacing w:val="0"/>
          <w:sz w:val="32"/>
          <w:szCs w:val="32"/>
          <w:lang w:eastAsia="zh-CN"/>
        </w:rPr>
        <w:t>”</w:t>
      </w:r>
      <w:r>
        <w:rPr>
          <w:rFonts w:hint="eastAsia" w:ascii="仿宋_GB2312" w:hAnsi="仿宋_GB2312" w:eastAsia="仿宋_GB2312" w:cs="仿宋_GB2312"/>
          <w:i w:val="0"/>
          <w:iCs w:val="0"/>
          <w:caps w:val="0"/>
          <w:color w:val="2B2B2B"/>
          <w:spacing w:val="0"/>
          <w:sz w:val="32"/>
          <w:szCs w:val="32"/>
          <w:lang w:val="en-US" w:eastAsia="zh-CN"/>
        </w:rPr>
        <w:t>或</w:t>
      </w:r>
      <w:r>
        <w:rPr>
          <w:rFonts w:hint="eastAsia" w:ascii="仿宋_GB2312" w:hAnsi="仿宋_GB2312" w:eastAsia="仿宋_GB2312" w:cs="仿宋_GB2312"/>
          <w:i w:val="0"/>
          <w:iCs w:val="0"/>
          <w:caps w:val="0"/>
          <w:color w:val="2B2B2B"/>
          <w:spacing w:val="0"/>
          <w:sz w:val="32"/>
          <w:szCs w:val="32"/>
        </w:rPr>
        <w:t>村民代表大会会议记录、会场照片及参会人员签到册，项目公示资料，报镇（街）项目入库报告等。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_GB2312" w:hAnsi="仿宋_GB2312" w:eastAsia="仿宋_GB2312" w:cs="仿宋_GB2312"/>
          <w:i w:val="0"/>
          <w:iCs w:val="0"/>
          <w:caps w:val="0"/>
          <w:color w:val="2B2B2B"/>
          <w:spacing w:val="0"/>
          <w:sz w:val="32"/>
          <w:szCs w:val="32"/>
        </w:rPr>
      </w:pPr>
      <w:r>
        <w:rPr>
          <w:rFonts w:hint="eastAsia" w:ascii="仿宋_GB2312" w:hAnsi="仿宋_GB2312" w:eastAsia="仿宋_GB2312" w:cs="仿宋_GB2312"/>
          <w:kern w:val="2"/>
          <w:sz w:val="32"/>
          <w:szCs w:val="32"/>
          <w:lang w:val="en-US" w:eastAsia="zh-CN" w:bidi="ar-SA"/>
        </w:rPr>
        <w:t>2.乡审核。</w:t>
      </w:r>
      <w:r>
        <w:rPr>
          <w:rFonts w:hint="eastAsia" w:ascii="仿宋_GB2312" w:hAnsi="仿宋_GB2312" w:eastAsia="仿宋_GB2312" w:cs="仿宋_GB2312"/>
          <w:i w:val="0"/>
          <w:iCs w:val="0"/>
          <w:caps w:val="0"/>
          <w:color w:val="2B2B2B"/>
          <w:spacing w:val="0"/>
          <w:sz w:val="32"/>
          <w:szCs w:val="32"/>
        </w:rPr>
        <w:t>镇（街）在收到村级项目申报入库申请后，</w:t>
      </w:r>
      <w:bookmarkStart w:id="2" w:name="_Toc100851630"/>
      <w:bookmarkStart w:id="3" w:name="_Toc99546210"/>
      <w:bookmarkStart w:id="4" w:name="_Toc100852213"/>
      <w:bookmarkStart w:id="5" w:name="_Toc99546993"/>
      <w:r>
        <w:rPr>
          <w:rFonts w:hint="eastAsia" w:ascii="仿宋_GB2312" w:hAnsi="仿宋_GB2312" w:eastAsia="仿宋_GB2312" w:cs="仿宋_GB2312"/>
          <w:i w:val="0"/>
          <w:iCs w:val="0"/>
          <w:caps w:val="0"/>
          <w:color w:val="2B2B2B"/>
          <w:spacing w:val="0"/>
          <w:sz w:val="32"/>
          <w:szCs w:val="32"/>
        </w:rPr>
        <w:t>召开乡镇（街道）党政联席（扩大）会议，相关班子成员，乡村振兴、财政、经管、农业等乡镇（街道）站所负责人等，有必要的可邀请相关村负责同志参加，对申报项目的真实性、必要性以及项目申请书主要内容进行全面审核，审核意见形成会议记录或纪要。</w:t>
      </w:r>
      <w:bookmarkEnd w:id="2"/>
      <w:bookmarkEnd w:id="3"/>
      <w:bookmarkEnd w:id="4"/>
      <w:bookmarkEnd w:id="5"/>
      <w:r>
        <w:rPr>
          <w:rFonts w:hint="eastAsia" w:ascii="仿宋_GB2312" w:hAnsi="仿宋_GB2312" w:eastAsia="仿宋_GB2312" w:cs="仿宋_GB2312"/>
          <w:i w:val="0"/>
          <w:iCs w:val="0"/>
          <w:caps w:val="0"/>
          <w:color w:val="2B2B2B"/>
          <w:spacing w:val="0"/>
          <w:sz w:val="32"/>
          <w:szCs w:val="32"/>
        </w:rPr>
        <w:t>确定入库申报项目在镇（街）街道政务公示栏公示</w:t>
      </w:r>
      <w:r>
        <w:rPr>
          <w:rFonts w:hint="eastAsia" w:ascii="仿宋_GB2312" w:hAnsi="仿宋_GB2312" w:eastAsia="仿宋_GB2312" w:cs="仿宋_GB2312"/>
          <w:i w:val="0"/>
          <w:iCs w:val="0"/>
          <w:caps w:val="0"/>
          <w:color w:val="2B2B2B"/>
          <w:spacing w:val="0"/>
          <w:sz w:val="32"/>
          <w:szCs w:val="32"/>
          <w:lang w:val="en-US" w:eastAsia="zh-CN"/>
        </w:rPr>
        <w:t>10</w:t>
      </w:r>
      <w:r>
        <w:rPr>
          <w:rFonts w:hint="eastAsia" w:ascii="仿宋_GB2312" w:hAnsi="仿宋_GB2312" w:eastAsia="仿宋_GB2312" w:cs="仿宋_GB2312"/>
          <w:i w:val="0"/>
          <w:iCs w:val="0"/>
          <w:caps w:val="0"/>
          <w:color w:val="2B2B2B"/>
          <w:spacing w:val="0"/>
          <w:sz w:val="32"/>
          <w:szCs w:val="32"/>
        </w:rPr>
        <w:t>天无异议后，以政府公文（函）形式报县乡村振兴局。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_GB2312" w:hAnsi="仿宋_GB2312" w:eastAsia="仿宋_GB2312" w:cs="仿宋_GB2312"/>
          <w:color w:val="2B2B2B"/>
          <w:sz w:val="32"/>
          <w:szCs w:val="32"/>
        </w:rPr>
      </w:pPr>
      <w:r>
        <w:rPr>
          <w:rFonts w:hint="eastAsia" w:ascii="仿宋_GB2312" w:hAnsi="仿宋_GB2312" w:eastAsia="仿宋_GB2312" w:cs="仿宋_GB2312"/>
          <w:i w:val="0"/>
          <w:iCs w:val="0"/>
          <w:caps w:val="0"/>
          <w:color w:val="2B2B2B"/>
          <w:spacing w:val="0"/>
          <w:sz w:val="32"/>
          <w:szCs w:val="32"/>
        </w:rPr>
        <w:t>镇（街）资料：镇（街）街道党委会会议记录、会场照片及参会人员签到名册，项目公示资料，报县级项目入库报告等。</w:t>
      </w:r>
    </w:p>
    <w:p>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_GB2312" w:hAnsi="仿宋_GB2312" w:eastAsia="仿宋_GB2312" w:cs="仿宋_GB2312"/>
          <w:i w:val="0"/>
          <w:iCs w:val="0"/>
          <w:caps w:val="0"/>
          <w:color w:val="2B2B2B"/>
          <w:spacing w:val="0"/>
          <w:sz w:val="32"/>
          <w:szCs w:val="32"/>
        </w:rPr>
      </w:pPr>
      <w:r>
        <w:rPr>
          <w:rFonts w:hint="eastAsia" w:ascii="仿宋_GB2312" w:hAnsi="仿宋_GB2312" w:eastAsia="仿宋_GB2312" w:cs="仿宋_GB2312"/>
          <w:kern w:val="2"/>
          <w:sz w:val="32"/>
          <w:szCs w:val="32"/>
          <w:lang w:val="en-US" w:eastAsia="zh-CN" w:bidi="ar-SA"/>
        </w:rPr>
        <w:t>县审定。</w:t>
      </w:r>
      <w:r>
        <w:rPr>
          <w:rFonts w:hint="eastAsia" w:ascii="仿宋_GB2312" w:hAnsi="仿宋_GB2312" w:eastAsia="仿宋_GB2312" w:cs="仿宋_GB2312"/>
          <w:i w:val="0"/>
          <w:iCs w:val="0"/>
          <w:caps w:val="0"/>
          <w:color w:val="2B2B2B"/>
          <w:spacing w:val="0"/>
          <w:sz w:val="32"/>
          <w:szCs w:val="32"/>
        </w:rPr>
        <w:t>县乡村振兴局要联合各行业部门召开会议对各镇（街）项目进行会审。县乡村振兴局牵头，组织</w:t>
      </w:r>
      <w:r>
        <w:rPr>
          <w:rFonts w:hint="eastAsia" w:ascii="仿宋_GB2312" w:hAnsi="仿宋_GB2312" w:eastAsia="仿宋_GB2312" w:cs="仿宋_GB2312"/>
          <w:i w:val="0"/>
          <w:iCs w:val="0"/>
          <w:caps w:val="0"/>
          <w:color w:val="2B2B2B"/>
          <w:spacing w:val="0"/>
          <w:sz w:val="32"/>
          <w:szCs w:val="32"/>
          <w:lang w:eastAsia="zh-CN"/>
        </w:rPr>
        <w:t>建设、环保、</w:t>
      </w:r>
      <w:r>
        <w:rPr>
          <w:rFonts w:hint="eastAsia" w:ascii="仿宋_GB2312" w:hAnsi="仿宋_GB2312" w:eastAsia="仿宋_GB2312" w:cs="仿宋_GB2312"/>
          <w:i w:val="0"/>
          <w:iCs w:val="0"/>
          <w:caps w:val="0"/>
          <w:color w:val="2B2B2B"/>
          <w:spacing w:val="0"/>
          <w:sz w:val="32"/>
          <w:szCs w:val="32"/>
        </w:rPr>
        <w:t>财政、发改、农业农村、水务、人社等相关行业主管部门对各镇（街）报送项目的科学性、合规性、可行性进行论证，审核是否符合有关规划，是否符合土地政策、环境保护政策，是否与巩固拓展脱贫攻坚成果和衔接推进乡村振兴任务需求相匹配，是否符合本地实际，项目绩效目标是否合理等。联合审核通过后，出具审核意见，县乡村振兴局汇总审核后的项目，结合相关规划及资金计划，合理确定项目库规模，报县</w:t>
      </w:r>
      <w:r>
        <w:rPr>
          <w:rFonts w:hint="eastAsia" w:ascii="仿宋_GB2312" w:hAnsi="仿宋_GB2312" w:eastAsia="仿宋_GB2312" w:cs="仿宋_GB2312"/>
          <w:i w:val="0"/>
          <w:iCs w:val="0"/>
          <w:caps w:val="0"/>
          <w:color w:val="2B2B2B"/>
          <w:spacing w:val="0"/>
          <w:sz w:val="32"/>
          <w:szCs w:val="32"/>
          <w:lang w:val="en-US" w:eastAsia="zh-CN"/>
        </w:rPr>
        <w:t>委农业农村委员会</w:t>
      </w:r>
      <w:r>
        <w:rPr>
          <w:rFonts w:hint="eastAsia" w:ascii="仿宋_GB2312" w:hAnsi="仿宋_GB2312" w:eastAsia="仿宋_GB2312" w:cs="仿宋_GB2312"/>
          <w:i w:val="0"/>
          <w:iCs w:val="0"/>
          <w:caps w:val="0"/>
          <w:color w:val="2B2B2B"/>
          <w:spacing w:val="0"/>
          <w:sz w:val="32"/>
          <w:szCs w:val="32"/>
        </w:rPr>
        <w:t>审定。结果及时在政府门户网站进行公示，无异议后将符合条件的项目纳入项目库并予以公告，信息要保持长期公开状态。公告无异议后，县乡村振兴局负责将县</w:t>
      </w:r>
      <w:r>
        <w:rPr>
          <w:rFonts w:hint="eastAsia" w:ascii="仿宋_GB2312" w:hAnsi="仿宋_GB2312" w:eastAsia="仿宋_GB2312" w:cs="仿宋_GB2312"/>
          <w:i w:val="0"/>
          <w:iCs w:val="0"/>
          <w:caps w:val="0"/>
          <w:color w:val="2B2B2B"/>
          <w:spacing w:val="0"/>
          <w:sz w:val="32"/>
          <w:szCs w:val="32"/>
          <w:lang w:val="en-US" w:eastAsia="zh-CN"/>
        </w:rPr>
        <w:t>委农业农村委员会</w:t>
      </w:r>
      <w:r>
        <w:rPr>
          <w:rFonts w:hint="eastAsia" w:ascii="仿宋_GB2312" w:hAnsi="仿宋_GB2312" w:eastAsia="仿宋_GB2312" w:cs="仿宋_GB2312"/>
          <w:i w:val="0"/>
          <w:iCs w:val="0"/>
          <w:caps w:val="0"/>
          <w:color w:val="2B2B2B"/>
          <w:spacing w:val="0"/>
          <w:sz w:val="32"/>
          <w:szCs w:val="32"/>
        </w:rPr>
        <w:t>审定的项目录入项目库。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楷体_GB2312" w:hAnsi="楷体_GB2312" w:eastAsia="楷体_GB2312" w:cs="楷体_GB2312"/>
          <w:i w:val="0"/>
          <w:iCs w:val="0"/>
          <w:caps w:val="0"/>
          <w:color w:val="2B2B2B"/>
          <w:spacing w:val="0"/>
          <w:sz w:val="32"/>
          <w:szCs w:val="32"/>
          <w:lang w:val="en-US" w:eastAsia="zh-CN"/>
        </w:rPr>
      </w:pPr>
      <w:r>
        <w:rPr>
          <w:rFonts w:hint="eastAsia" w:ascii="楷体_GB2312" w:hAnsi="楷体_GB2312" w:eastAsia="楷体_GB2312" w:cs="楷体_GB2312"/>
          <w:i w:val="0"/>
          <w:iCs w:val="0"/>
          <w:caps w:val="0"/>
          <w:color w:val="2B2B2B"/>
          <w:spacing w:val="0"/>
          <w:sz w:val="32"/>
          <w:szCs w:val="32"/>
          <w:lang w:val="en-US" w:eastAsia="zh-CN"/>
        </w:rPr>
        <w:t>（二）乡级、县级项目</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color w:val="2B2B2B"/>
          <w:spacing w:val="0"/>
          <w:sz w:val="32"/>
          <w:szCs w:val="32"/>
        </w:rPr>
      </w:pPr>
      <w:r>
        <w:rPr>
          <w:rFonts w:hint="eastAsia" w:ascii="仿宋_GB2312" w:hAnsi="仿宋_GB2312" w:eastAsia="仿宋_GB2312" w:cs="仿宋_GB2312"/>
          <w:sz w:val="32"/>
          <w:szCs w:val="32"/>
        </w:rPr>
        <w:t>乡</w:t>
      </w:r>
      <w:r>
        <w:rPr>
          <w:rFonts w:ascii="仿宋_GB2312" w:hAnsi="仿宋_GB2312" w:eastAsia="仿宋_GB2312" w:cs="仿宋_GB2312"/>
          <w:sz w:val="32"/>
          <w:szCs w:val="32"/>
        </w:rPr>
        <w:t>级</w:t>
      </w:r>
      <w:r>
        <w:rPr>
          <w:rFonts w:hint="eastAsia" w:ascii="仿宋_GB2312" w:hAnsi="仿宋_GB2312" w:eastAsia="仿宋_GB2312" w:cs="仿宋_GB2312"/>
          <w:sz w:val="32"/>
          <w:szCs w:val="32"/>
        </w:rPr>
        <w:t>、县级项目，由项目单位提出项目建议，征求相关村意见后，编制入库项目</w:t>
      </w:r>
      <w:r>
        <w:rPr>
          <w:rFonts w:hint="eastAsia" w:ascii="仿宋_GB2312" w:hAnsi="仿宋_GB2312" w:eastAsia="仿宋_GB2312" w:cs="仿宋_GB2312"/>
          <w:sz w:val="32"/>
          <w:szCs w:val="32"/>
          <w:lang w:eastAsia="zh-CN"/>
        </w:rPr>
        <w:t>立项</w:t>
      </w:r>
      <w:r>
        <w:rPr>
          <w:rFonts w:hint="eastAsia" w:ascii="仿宋_GB2312" w:hAnsi="仿宋_GB2312" w:eastAsia="仿宋_GB2312" w:cs="仿宋_GB2312"/>
          <w:sz w:val="32"/>
          <w:szCs w:val="32"/>
        </w:rPr>
        <w:t>书，并在相关村进行公示后，报送县级乡村振兴部门。具体程序：申报入库乡级项目经乡级政府会议审核，申报入库乡级（县级）项目经项目覆盖村会议研究同意并在村内公示、报县级报告、县级论证评审意见、县级审定意见、县级公示、县级公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color w:val="2B2B2B"/>
          <w:sz w:val="32"/>
          <w:szCs w:val="32"/>
        </w:rPr>
      </w:pPr>
      <w:r>
        <w:rPr>
          <w:rFonts w:hint="eastAsia" w:ascii="黑体" w:hAnsi="黑体" w:eastAsia="黑体" w:cs="黑体"/>
          <w:i w:val="0"/>
          <w:iCs w:val="0"/>
          <w:caps w:val="0"/>
          <w:color w:val="2B2B2B"/>
          <w:spacing w:val="0"/>
          <w:sz w:val="32"/>
          <w:szCs w:val="32"/>
          <w:lang w:val="en-US" w:eastAsia="zh-CN"/>
        </w:rPr>
        <w:t>三</w:t>
      </w:r>
      <w:r>
        <w:rPr>
          <w:rFonts w:hint="eastAsia" w:ascii="黑体" w:hAnsi="黑体" w:eastAsia="黑体" w:cs="黑体"/>
          <w:i w:val="0"/>
          <w:iCs w:val="0"/>
          <w:caps w:val="0"/>
          <w:color w:val="2B2B2B"/>
          <w:spacing w:val="0"/>
          <w:sz w:val="32"/>
          <w:szCs w:val="32"/>
        </w:rPr>
        <w:t>、工作要求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_GB2312" w:hAnsi="仿宋_GB2312" w:eastAsia="仿宋_GB2312" w:cs="仿宋_GB2312"/>
          <w:color w:val="2B2B2B"/>
          <w:sz w:val="32"/>
          <w:szCs w:val="32"/>
        </w:rPr>
      </w:pPr>
      <w:r>
        <w:rPr>
          <w:rFonts w:hint="eastAsia" w:ascii="仿宋_GB2312" w:hAnsi="仿宋_GB2312" w:eastAsia="仿宋_GB2312" w:cs="仿宋_GB2312"/>
          <w:i w:val="0"/>
          <w:iCs w:val="0"/>
          <w:caps w:val="0"/>
          <w:color w:val="2B2B2B"/>
          <w:spacing w:val="0"/>
          <w:sz w:val="32"/>
          <w:szCs w:val="32"/>
        </w:rPr>
        <w:t>各镇（街）和县级行业主管部门要层层压实“主要领导亲自研究、分管领导具体抓落实、工作人员逐一核查把关项目”的工作责任体系，确保项目申报入库程序履行完备，资料真实可靠，项目实施质量高、绩效优、带动力强，能顺利和完整实现巩固拓展脱贫攻坚成果</w:t>
      </w:r>
      <w:r>
        <w:rPr>
          <w:rFonts w:hint="eastAsia" w:ascii="仿宋_GB2312" w:hAnsi="仿宋_GB2312" w:eastAsia="仿宋_GB2312" w:cs="仿宋_GB2312"/>
          <w:i w:val="0"/>
          <w:iCs w:val="0"/>
          <w:caps w:val="0"/>
          <w:color w:val="2B2B2B"/>
          <w:spacing w:val="0"/>
          <w:sz w:val="32"/>
          <w:szCs w:val="32"/>
          <w:lang w:eastAsia="zh-CN"/>
        </w:rPr>
        <w:t>同</w:t>
      </w:r>
      <w:r>
        <w:rPr>
          <w:rFonts w:hint="eastAsia" w:ascii="仿宋_GB2312" w:hAnsi="仿宋_GB2312" w:eastAsia="仿宋_GB2312" w:cs="仿宋_GB2312"/>
          <w:i w:val="0"/>
          <w:iCs w:val="0"/>
          <w:caps w:val="0"/>
          <w:color w:val="2B2B2B"/>
          <w:spacing w:val="0"/>
          <w:sz w:val="32"/>
          <w:szCs w:val="32"/>
        </w:rPr>
        <w:t>乡村振兴有效衔接的目标绩效</w:t>
      </w:r>
      <w:r>
        <w:rPr>
          <w:rFonts w:hint="eastAsia" w:ascii="仿宋_GB2312" w:hAnsi="仿宋_GB2312" w:eastAsia="仿宋_GB2312" w:cs="仿宋_GB2312"/>
          <w:i w:val="0"/>
          <w:iCs w:val="0"/>
          <w:caps w:val="0"/>
          <w:color w:val="2B2B2B"/>
          <w:spacing w:val="0"/>
          <w:sz w:val="32"/>
          <w:szCs w:val="32"/>
          <w:lang w:eastAsia="zh-CN"/>
        </w:rPr>
        <w:t>。</w:t>
      </w:r>
      <w:r>
        <w:rPr>
          <w:rFonts w:hint="eastAsia" w:ascii="仿宋_GB2312" w:hAnsi="仿宋_GB2312" w:eastAsia="仿宋_GB2312" w:cs="仿宋_GB2312"/>
          <w:i w:val="0"/>
          <w:iCs w:val="0"/>
          <w:caps w:val="0"/>
          <w:color w:val="2B2B2B"/>
          <w:spacing w:val="0"/>
          <w:sz w:val="32"/>
          <w:szCs w:val="32"/>
        </w:rPr>
        <w:t>要做好信访稳定工作，广泛征求群众意见，耐心回应群众反映和关注问题。要坚持项目申报入库“三公示一公告”制度，充分发挥监督举报平台和同级纪检监察部门监督作用，确保项目申报入库在阳光下操作。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center"/>
        <w:textAlignment w:val="auto"/>
        <w:rPr>
          <w:rFonts w:hint="eastAsia" w:ascii="仿宋_GB2312" w:hAnsi="仿宋_GB2312" w:eastAsia="仿宋_GB2312" w:cs="仿宋_GB2312"/>
          <w:i w:val="0"/>
          <w:iCs w:val="0"/>
          <w:caps w:val="0"/>
          <w:color w:val="2B2B2B"/>
          <w:spacing w:val="0"/>
          <w:sz w:val="32"/>
          <w:szCs w:val="32"/>
          <w:lang w:val="en-US" w:eastAsia="zh-CN"/>
        </w:rPr>
      </w:pPr>
      <w:r>
        <w:rPr>
          <w:rFonts w:hint="eastAsia" w:ascii="仿宋_GB2312" w:hAnsi="仿宋_GB2312" w:eastAsia="仿宋_GB2312" w:cs="仿宋_GB2312"/>
          <w:i w:val="0"/>
          <w:iCs w:val="0"/>
          <w:caps w:val="0"/>
          <w:color w:val="2B2B2B"/>
          <w:spacing w:val="0"/>
          <w:sz w:val="32"/>
          <w:szCs w:val="32"/>
          <w:lang w:val="en-US" w:eastAsia="zh-CN"/>
        </w:rPr>
        <w:t xml:space="preserve">                                    冠县乡村振兴局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right"/>
        <w:textAlignment w:val="auto"/>
        <w:rPr>
          <w:rFonts w:hint="default" w:eastAsia="仿宋"/>
          <w:sz w:val="32"/>
          <w:szCs w:val="44"/>
          <w:lang w:val="en-US" w:eastAsia="zh-CN"/>
        </w:rPr>
      </w:pPr>
      <w:r>
        <w:rPr>
          <w:rFonts w:hint="eastAsia" w:ascii="仿宋_GB2312" w:hAnsi="仿宋_GB2312" w:eastAsia="仿宋_GB2312" w:cs="仿宋_GB2312"/>
          <w:i w:val="0"/>
          <w:iCs w:val="0"/>
          <w:caps w:val="0"/>
          <w:color w:val="2B2B2B"/>
          <w:spacing w:val="0"/>
          <w:sz w:val="32"/>
          <w:szCs w:val="32"/>
          <w:highlight w:val="none"/>
          <w:lang w:val="en-US" w:eastAsia="zh-CN"/>
        </w:rPr>
        <w:t xml:space="preserve">  </w:t>
      </w:r>
      <w:r>
        <w:rPr>
          <w:rFonts w:hint="eastAsia" w:ascii="仿宋_GB2312" w:hAnsi="仿宋_GB2312" w:eastAsia="仿宋_GB2312" w:cs="仿宋_GB2312"/>
          <w:i w:val="0"/>
          <w:iCs w:val="0"/>
          <w:caps w:val="0"/>
          <w:color w:val="2B2B2B"/>
          <w:spacing w:val="0"/>
          <w:sz w:val="32"/>
          <w:szCs w:val="32"/>
          <w:highlight w:val="none"/>
        </w:rPr>
        <w:t>2021年</w:t>
      </w:r>
      <w:r>
        <w:rPr>
          <w:rFonts w:hint="eastAsia" w:ascii="仿宋_GB2312" w:hAnsi="仿宋_GB2312" w:eastAsia="仿宋_GB2312" w:cs="仿宋_GB2312"/>
          <w:i w:val="0"/>
          <w:iCs w:val="0"/>
          <w:caps w:val="0"/>
          <w:color w:val="2B2B2B"/>
          <w:spacing w:val="0"/>
          <w:sz w:val="32"/>
          <w:szCs w:val="32"/>
          <w:highlight w:val="none"/>
          <w:lang w:val="en-US" w:eastAsia="zh-CN"/>
        </w:rPr>
        <w:t>10</w:t>
      </w:r>
      <w:r>
        <w:rPr>
          <w:rFonts w:hint="eastAsia" w:ascii="仿宋_GB2312" w:hAnsi="仿宋_GB2312" w:eastAsia="仿宋_GB2312" w:cs="仿宋_GB2312"/>
          <w:i w:val="0"/>
          <w:iCs w:val="0"/>
          <w:caps w:val="0"/>
          <w:color w:val="2B2B2B"/>
          <w:spacing w:val="0"/>
          <w:sz w:val="32"/>
          <w:szCs w:val="32"/>
          <w:highlight w:val="none"/>
        </w:rPr>
        <w:t>月</w:t>
      </w:r>
      <w:r>
        <w:rPr>
          <w:rFonts w:hint="eastAsia" w:ascii="仿宋_GB2312" w:hAnsi="仿宋_GB2312" w:eastAsia="仿宋_GB2312" w:cs="仿宋_GB2312"/>
          <w:i w:val="0"/>
          <w:iCs w:val="0"/>
          <w:caps w:val="0"/>
          <w:color w:val="2B2B2B"/>
          <w:spacing w:val="0"/>
          <w:sz w:val="32"/>
          <w:szCs w:val="32"/>
          <w:highlight w:val="none"/>
          <w:lang w:val="en-US" w:eastAsia="zh-CN"/>
        </w:rPr>
        <w:t>15</w:t>
      </w:r>
      <w:r>
        <w:rPr>
          <w:rFonts w:hint="eastAsia" w:ascii="仿宋_GB2312" w:hAnsi="仿宋_GB2312" w:eastAsia="仿宋_GB2312" w:cs="仿宋_GB2312"/>
          <w:i w:val="0"/>
          <w:iCs w:val="0"/>
          <w:caps w:val="0"/>
          <w:color w:val="2B2B2B"/>
          <w:spacing w:val="0"/>
          <w:sz w:val="32"/>
          <w:szCs w:val="32"/>
          <w:highlight w:val="none"/>
        </w:rPr>
        <w:t>日</w:t>
      </w:r>
      <w:bookmarkStart w:id="6" w:name="_GoBack"/>
      <w:bookmarkEnd w:id="6"/>
    </w:p>
    <w:sectPr>
      <w:pgSz w:w="11906" w:h="16838"/>
      <w:pgMar w:top="1701"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0F81C6"/>
    <w:multiLevelType w:val="singleLevel"/>
    <w:tmpl w:val="9C0F81C6"/>
    <w:lvl w:ilvl="0" w:tentative="0">
      <w:start w:val="3"/>
      <w:numFmt w:val="decimal"/>
      <w:lvlText w:val="%1."/>
      <w:lvlJc w:val="left"/>
      <w:pPr>
        <w:tabs>
          <w:tab w:val="left" w:pos="312"/>
        </w:tabs>
      </w:pPr>
    </w:lvl>
  </w:abstractNum>
  <w:abstractNum w:abstractNumId="1">
    <w:nsid w:val="139F6BA8"/>
    <w:multiLevelType w:val="singleLevel"/>
    <w:tmpl w:val="139F6BA8"/>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iNGY1Nzc1N2U2OTk3ODcyYWU3YWJlNTliNmUwZjUifQ=="/>
  </w:docVars>
  <w:rsids>
    <w:rsidRoot w:val="48040CFD"/>
    <w:rsid w:val="006140F3"/>
    <w:rsid w:val="012477DF"/>
    <w:rsid w:val="067B3A34"/>
    <w:rsid w:val="0B7C39D1"/>
    <w:rsid w:val="0D9F397C"/>
    <w:rsid w:val="0E892806"/>
    <w:rsid w:val="0EA86156"/>
    <w:rsid w:val="0FF00E78"/>
    <w:rsid w:val="1DF027DC"/>
    <w:rsid w:val="1EE67972"/>
    <w:rsid w:val="201507C1"/>
    <w:rsid w:val="22CF5214"/>
    <w:rsid w:val="2403625D"/>
    <w:rsid w:val="244C238D"/>
    <w:rsid w:val="26895A7E"/>
    <w:rsid w:val="2AAC024D"/>
    <w:rsid w:val="2BCD71F7"/>
    <w:rsid w:val="2DBE06D1"/>
    <w:rsid w:val="2E4C5B33"/>
    <w:rsid w:val="30921962"/>
    <w:rsid w:val="30C97442"/>
    <w:rsid w:val="311058A1"/>
    <w:rsid w:val="31E378DC"/>
    <w:rsid w:val="39021C85"/>
    <w:rsid w:val="3A656490"/>
    <w:rsid w:val="3D5A66AF"/>
    <w:rsid w:val="3DED695F"/>
    <w:rsid w:val="3EED2A1A"/>
    <w:rsid w:val="3F4B2123"/>
    <w:rsid w:val="417254D6"/>
    <w:rsid w:val="41752F83"/>
    <w:rsid w:val="44B244EA"/>
    <w:rsid w:val="48040CFD"/>
    <w:rsid w:val="4EA256BE"/>
    <w:rsid w:val="4F6603AB"/>
    <w:rsid w:val="528B363A"/>
    <w:rsid w:val="52B45D28"/>
    <w:rsid w:val="57A24921"/>
    <w:rsid w:val="5A395E13"/>
    <w:rsid w:val="5A707F4C"/>
    <w:rsid w:val="5AAC3D2E"/>
    <w:rsid w:val="5B3B3E2C"/>
    <w:rsid w:val="60FB15B1"/>
    <w:rsid w:val="619F7355"/>
    <w:rsid w:val="629A1F7D"/>
    <w:rsid w:val="630106F1"/>
    <w:rsid w:val="67B74777"/>
    <w:rsid w:val="70700C31"/>
    <w:rsid w:val="71002261"/>
    <w:rsid w:val="72BA089F"/>
    <w:rsid w:val="72EC08D3"/>
    <w:rsid w:val="75DC69D1"/>
    <w:rsid w:val="76351152"/>
    <w:rsid w:val="782738CA"/>
    <w:rsid w:val="7CC6443D"/>
    <w:rsid w:val="7E3037AE"/>
    <w:rsid w:val="F1F96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unhideWhenUsed/>
    <w:qFormat/>
    <w:uiPriority w:val="9"/>
    <w:pPr>
      <w:keepNext/>
      <w:keepLines/>
      <w:spacing w:before="260" w:after="26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1957</Words>
  <Characters>1977</Characters>
  <Lines>0</Lines>
  <Paragraphs>0</Paragraphs>
  <TotalTime>8</TotalTime>
  <ScaleCrop>false</ScaleCrop>
  <LinksUpToDate>false</LinksUpToDate>
  <CharactersWithSpaces>2024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2021-10-12T09:31:00Z</dcterms:created>
  <dc:creator>龙行九天</dc:creator>
  <cp:lastModifiedBy>user</cp:lastModifiedBy>
  <cp:lastPrinted>2022-05-20T16:52:00Z</cp:lastPrinted>
  <dcterms:modified xsi:type="dcterms:W3CDTF">2022-07-20T16:42:06Z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450505BB263F4E90BFDC275FDCBF0EF6</vt:lpwstr>
  </property>
</Properties>
</file>