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冠政办发〔2022〕14号</w:t>
      </w:r>
    </w:p>
    <w:p>
      <w:pPr>
        <w:keepNext w:val="0"/>
        <w:keepLines w:val="0"/>
        <w:pageBreakBefore w:val="0"/>
        <w:widowControl w:val="0"/>
        <w:kinsoku/>
        <w:wordWrap/>
        <w:overflowPunct/>
        <w:topLinePunct w:val="0"/>
        <w:autoSpaceDE/>
        <w:autoSpaceDN/>
        <w:bidi w:val="0"/>
        <w:spacing w:beforeAutospacing="0" w:after="0" w:afterAutospacing="0" w:line="600" w:lineRule="exact"/>
        <w:jc w:val="center"/>
        <w:textAlignment w:val="auto"/>
        <w:rPr>
          <w:rFonts w:hint="eastAsia" w:ascii="仿宋_GB2312" w:hAnsi="仿宋_GB2312" w:eastAsia="仿宋_GB2312" w:cs="仿宋_GB2312"/>
          <w:color w:val="000000"/>
          <w:sz w:val="32"/>
          <w:szCs w:val="32"/>
        </w:rPr>
      </w:pPr>
      <w:r>
        <w:rPr>
          <w:rFonts w:hint="eastAsia" w:ascii="方正宋黑_GBK" w:eastAsia="方正宋黑_GBK"/>
          <w:szCs w:val="21"/>
        </w:rPr>
        <w:t xml:space="preserve"> </w:t>
      </w:r>
    </w:p>
    <w:p>
      <w:pPr>
        <w:pStyle w:val="2"/>
        <w:rPr>
          <w:rFonts w:hint="eastAsia"/>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冠县人民政府办公室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关于印发稳增长、保就业、促消费</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鼓励政策的通知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各乡镇人民政府、街道办事处，县经济开发区管委会，县直有关部门（单位）：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现将《关于稳增长、保就业、促消费的鼓励政策》印发给你们，请认真抓好贯彻落实。</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6"/>
          <w:sz w:val="32"/>
          <w:szCs w:val="32"/>
        </w:rPr>
        <w:t xml:space="preserve">    </w:t>
      </w:r>
      <w:r>
        <w:rPr>
          <w:rFonts w:hint="eastAsia" w:ascii="仿宋_GB2312" w:hAnsi="仿宋_GB2312" w:eastAsia="仿宋_GB2312" w:cs="仿宋_GB2312"/>
          <w:spacing w:val="11"/>
          <w:sz w:val="32"/>
          <w:szCs w:val="32"/>
        </w:rPr>
        <w:t xml:space="preserve">  </w:t>
      </w:r>
      <w:r>
        <w:rPr>
          <w:rFonts w:hint="eastAsia" w:ascii="仿宋_GB2312" w:hAnsi="仿宋_GB2312" w:eastAsia="仿宋_GB2312" w:cs="仿宋_GB2312"/>
          <w:sz w:val="32"/>
          <w:szCs w:val="32"/>
        </w:rPr>
        <w:t xml:space="preserve">  冠县人民政府办公室</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2022年6月1日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（此件公开发布）</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关于稳增长、保就业、</w:t>
      </w:r>
      <w:r>
        <w:rPr>
          <w:rFonts w:hint="eastAsia" w:ascii="方正大标宋简体" w:hAnsi="方正大标宋简体" w:eastAsia="方正大标宋简体" w:cs="方正大标宋简体"/>
          <w:sz w:val="44"/>
          <w:szCs w:val="44"/>
          <w:lang w:val="en-US" w:eastAsia="zh-CN"/>
        </w:rPr>
        <w:t>促</w:t>
      </w:r>
      <w:r>
        <w:rPr>
          <w:rFonts w:hint="eastAsia" w:ascii="方正大标宋简体" w:hAnsi="方正大标宋简体" w:eastAsia="方正大标宋简体" w:cs="方正大标宋简体"/>
          <w:sz w:val="44"/>
          <w:szCs w:val="44"/>
        </w:rPr>
        <w:t>消费</w:t>
      </w:r>
      <w:r>
        <w:rPr>
          <w:rFonts w:hint="eastAsia" w:ascii="方正大标宋简体" w:hAnsi="方正大标宋简体" w:eastAsia="方正大标宋简体" w:cs="方正大标宋简体"/>
          <w:sz w:val="44"/>
          <w:szCs w:val="44"/>
          <w:lang w:val="en-US" w:eastAsia="zh-CN"/>
        </w:rPr>
        <w:t>的</w:t>
      </w:r>
      <w:r>
        <w:rPr>
          <w:rFonts w:hint="eastAsia" w:ascii="方正大标宋简体" w:hAnsi="方正大标宋简体" w:eastAsia="方正大标宋简体" w:cs="方正大标宋简体"/>
          <w:sz w:val="44"/>
          <w:szCs w:val="44"/>
        </w:rPr>
        <w:t>鼓励政策</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sz w:val="44"/>
          <w:szCs w:val="44"/>
        </w:rPr>
      </w:pPr>
    </w:p>
    <w:p>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为有效应对当前错综复杂的经济形势，充分调动广大市场主体积极性和主动性，鼓励支持制造业、服务业加快发展，进一步激发社会消费潜力，保障经济平稳健康运行，结合我县实际，制定本政策措施。</w:t>
      </w:r>
    </w:p>
    <w:p>
      <w:pPr>
        <w:keepNext w:val="0"/>
        <w:keepLines w:val="0"/>
        <w:pageBreakBefore w:val="0"/>
        <w:widowControl w:val="0"/>
        <w:kinsoku/>
        <w:wordWrap/>
        <w:overflowPunct/>
        <w:topLinePunct w:val="0"/>
        <w:autoSpaceDE/>
        <w:autoSpaceDN/>
        <w:bidi w:val="0"/>
        <w:spacing w:after="0" w:line="600" w:lineRule="exact"/>
        <w:ind w:firstLine="640" w:firstLineChars="200"/>
        <w:jc w:val="both"/>
        <w:textAlignment w:val="auto"/>
        <w:rPr>
          <w:rFonts w:hint="eastAsia" w:ascii="楷体_GB2312" w:hAnsi="楷体_GB2312" w:eastAsia="楷体_GB2312" w:cs="楷体_GB2312"/>
          <w:i w:val="0"/>
          <w:iCs w:val="0"/>
          <w:caps w:val="0"/>
          <w:color w:val="FF0000"/>
          <w:spacing w:val="0"/>
          <w:sz w:val="32"/>
          <w:szCs w:val="32"/>
          <w:shd w:val="clear" w:color="auto" w:fill="FFFFFF"/>
          <w:lang w:val="en-US" w:eastAsia="zh-CN"/>
        </w:rPr>
      </w:pPr>
      <w:r>
        <w:rPr>
          <w:rFonts w:hint="eastAsia" w:ascii="黑体" w:hAnsi="黑体" w:eastAsia="黑体" w:cs="黑体"/>
          <w:b w:val="0"/>
          <w:bCs w:val="0"/>
          <w:i w:val="0"/>
          <w:iCs w:val="0"/>
          <w:caps w:val="0"/>
          <w:color w:val="auto"/>
          <w:spacing w:val="0"/>
          <w:sz w:val="32"/>
          <w:szCs w:val="32"/>
          <w:shd w:val="clear" w:color="auto" w:fill="FFFFFF"/>
          <w:lang w:val="en-US" w:eastAsia="zh-CN"/>
        </w:rPr>
        <w:t>一、</w:t>
      </w:r>
      <w:r>
        <w:rPr>
          <w:rFonts w:hint="eastAsia" w:ascii="黑体" w:hAnsi="黑体" w:eastAsia="黑体" w:cs="黑体"/>
          <w:b w:val="0"/>
          <w:bCs w:val="0"/>
          <w:i w:val="0"/>
          <w:iCs w:val="0"/>
          <w:caps w:val="0"/>
          <w:color w:val="auto"/>
          <w:spacing w:val="0"/>
          <w:sz w:val="32"/>
          <w:szCs w:val="32"/>
          <w:shd w:val="clear" w:color="auto" w:fill="FFFFFF"/>
        </w:rPr>
        <w:t>鼓励民间</w:t>
      </w:r>
      <w:r>
        <w:rPr>
          <w:rFonts w:hint="eastAsia" w:ascii="黑体" w:hAnsi="黑体" w:eastAsia="黑体" w:cs="黑体"/>
          <w:b w:val="0"/>
          <w:bCs w:val="0"/>
          <w:i w:val="0"/>
          <w:iCs w:val="0"/>
          <w:caps w:val="0"/>
          <w:color w:val="auto"/>
          <w:spacing w:val="0"/>
          <w:sz w:val="32"/>
          <w:szCs w:val="32"/>
          <w:shd w:val="clear" w:color="auto" w:fill="FFFFFF"/>
          <w:lang w:val="en-US" w:eastAsia="zh-CN"/>
        </w:rPr>
        <w:t>及高技术产业</w:t>
      </w:r>
      <w:r>
        <w:rPr>
          <w:rFonts w:hint="eastAsia" w:ascii="黑体" w:hAnsi="黑体" w:eastAsia="黑体" w:cs="黑体"/>
          <w:b w:val="0"/>
          <w:bCs w:val="0"/>
          <w:i w:val="0"/>
          <w:iCs w:val="0"/>
          <w:caps w:val="0"/>
          <w:color w:val="auto"/>
          <w:spacing w:val="0"/>
          <w:sz w:val="32"/>
          <w:szCs w:val="32"/>
          <w:shd w:val="clear" w:color="auto" w:fill="FFFFFF"/>
        </w:rPr>
        <w:t>投资。</w:t>
      </w:r>
      <w:r>
        <w:rPr>
          <w:rFonts w:hint="eastAsia" w:ascii="仿宋_GB2312" w:hAnsi="仿宋_GB2312" w:eastAsia="仿宋_GB2312" w:cs="仿宋_GB2312"/>
          <w:i w:val="0"/>
          <w:iCs w:val="0"/>
          <w:caps w:val="0"/>
          <w:color w:val="auto"/>
          <w:spacing w:val="0"/>
          <w:sz w:val="32"/>
          <w:szCs w:val="32"/>
          <w:shd w:val="clear" w:color="auto" w:fill="FFFFFF"/>
        </w:rPr>
        <w:t>推动民间</w:t>
      </w:r>
      <w:r>
        <w:rPr>
          <w:rFonts w:hint="eastAsia" w:ascii="仿宋_GB2312" w:hAnsi="仿宋_GB2312" w:eastAsia="仿宋_GB2312" w:cs="仿宋_GB2312"/>
          <w:i w:val="0"/>
          <w:iCs w:val="0"/>
          <w:caps w:val="0"/>
          <w:color w:val="auto"/>
          <w:spacing w:val="0"/>
          <w:sz w:val="32"/>
          <w:szCs w:val="32"/>
          <w:shd w:val="clear" w:color="auto" w:fill="FFFFFF"/>
          <w:lang w:val="en-US" w:eastAsia="zh-CN"/>
        </w:rPr>
        <w:t>及高技术产业</w:t>
      </w:r>
      <w:r>
        <w:rPr>
          <w:rFonts w:hint="eastAsia" w:ascii="仿宋_GB2312" w:hAnsi="仿宋_GB2312" w:eastAsia="仿宋_GB2312" w:cs="仿宋_GB2312"/>
          <w:i w:val="0"/>
          <w:iCs w:val="0"/>
          <w:caps w:val="0"/>
          <w:color w:val="auto"/>
          <w:spacing w:val="0"/>
          <w:sz w:val="32"/>
          <w:szCs w:val="32"/>
          <w:shd w:val="clear" w:color="auto" w:fill="FFFFFF"/>
        </w:rPr>
        <w:t>投资项目早开工、早建设，早形成实物工程量。</w:t>
      </w:r>
      <w:r>
        <w:rPr>
          <w:rFonts w:hint="eastAsia" w:ascii="仿宋_GB2312" w:hAnsi="仿宋_GB2312" w:eastAsia="仿宋_GB2312" w:cs="仿宋_GB2312"/>
          <w:i w:val="0"/>
          <w:iCs w:val="0"/>
          <w:caps w:val="0"/>
          <w:color w:val="auto"/>
          <w:spacing w:val="0"/>
          <w:sz w:val="32"/>
          <w:szCs w:val="32"/>
          <w:shd w:val="clear" w:color="auto" w:fill="FFFFFF"/>
          <w:lang w:val="en-US" w:eastAsia="zh-CN"/>
        </w:rPr>
        <w:t>设立县级奖励资金300万元，</w:t>
      </w:r>
      <w:r>
        <w:rPr>
          <w:rFonts w:hint="eastAsia" w:ascii="仿宋_GB2312" w:hAnsi="仿宋_GB2312" w:eastAsia="仿宋_GB2312" w:cs="仿宋_GB2312"/>
          <w:i w:val="0"/>
          <w:iCs w:val="0"/>
          <w:caps w:val="0"/>
          <w:color w:val="auto"/>
          <w:spacing w:val="0"/>
          <w:sz w:val="32"/>
          <w:szCs w:val="32"/>
          <w:shd w:val="clear" w:color="auto" w:fill="FFFFFF"/>
        </w:rPr>
        <w:t>对</w:t>
      </w:r>
      <w:r>
        <w:rPr>
          <w:rFonts w:hint="eastAsia" w:ascii="仿宋_GB2312" w:hAnsi="仿宋_GB2312" w:eastAsia="仿宋_GB2312" w:cs="仿宋_GB2312"/>
          <w:i w:val="0"/>
          <w:iCs w:val="0"/>
          <w:caps w:val="0"/>
          <w:color w:val="auto"/>
          <w:spacing w:val="0"/>
          <w:sz w:val="32"/>
          <w:szCs w:val="32"/>
          <w:shd w:val="clear" w:color="auto" w:fill="FFFFFF"/>
          <w:lang w:val="en-US" w:eastAsia="zh-CN"/>
        </w:rPr>
        <w:t>在库民间及高技术产业投资项目今年以来新增投资2000万元以上的给予奖励</w:t>
      </w:r>
      <w:r>
        <w:rPr>
          <w:rFonts w:hint="eastAsia" w:ascii="仿宋_GB2312" w:hAnsi="仿宋" w:eastAsia="仿宋_GB2312" w:cs="仿宋"/>
          <w:color w:val="000000"/>
          <w:sz w:val="32"/>
          <w:szCs w:val="32"/>
          <w:shd w:val="clear" w:color="auto" w:fill="FFFFFF"/>
        </w:rPr>
        <w:t>（房地产</w:t>
      </w:r>
      <w:r>
        <w:rPr>
          <w:rFonts w:hint="eastAsia" w:ascii="仿宋_GB2312" w:hAnsi="仿宋" w:eastAsia="仿宋_GB2312" w:cs="仿宋"/>
          <w:color w:val="000000"/>
          <w:sz w:val="32"/>
          <w:szCs w:val="32"/>
          <w:shd w:val="clear" w:color="auto" w:fill="FFFFFF"/>
          <w:lang w:val="en-US" w:eastAsia="zh-CN"/>
        </w:rPr>
        <w:t>投资项目</w:t>
      </w:r>
      <w:r>
        <w:rPr>
          <w:rFonts w:hint="eastAsia" w:ascii="仿宋_GB2312" w:hAnsi="仿宋" w:eastAsia="仿宋_GB2312" w:cs="仿宋"/>
          <w:color w:val="000000"/>
          <w:sz w:val="32"/>
          <w:szCs w:val="32"/>
          <w:shd w:val="clear" w:color="auto" w:fill="FFFFFF"/>
        </w:rPr>
        <w:t>除外）</w:t>
      </w:r>
      <w:r>
        <w:rPr>
          <w:rFonts w:hint="eastAsia" w:ascii="仿宋_GB2312" w:hAnsi="仿宋_GB2312" w:eastAsia="仿宋_GB2312" w:cs="仿宋_GB2312"/>
          <w:i w:val="0"/>
          <w:iCs w:val="0"/>
          <w:caps w:val="0"/>
          <w:color w:val="auto"/>
          <w:spacing w:val="0"/>
          <w:sz w:val="32"/>
          <w:szCs w:val="32"/>
          <w:shd w:val="clear" w:color="auto" w:fill="FFFFFF"/>
          <w:lang w:val="en-US" w:eastAsia="zh-CN"/>
        </w:rPr>
        <w:t>，</w:t>
      </w:r>
      <w:r>
        <w:rPr>
          <w:rFonts w:hint="eastAsia" w:ascii="仿宋_GB2312" w:hAnsi="仿宋_GB2312" w:eastAsia="仿宋_GB2312" w:cs="仿宋_GB2312"/>
          <w:i w:val="0"/>
          <w:iCs w:val="0"/>
          <w:caps w:val="0"/>
          <w:color w:val="auto"/>
          <w:spacing w:val="0"/>
          <w:sz w:val="32"/>
          <w:szCs w:val="32"/>
          <w:shd w:val="clear" w:color="auto" w:fill="FFFFFF"/>
        </w:rPr>
        <w:t>单个项目年</w:t>
      </w:r>
      <w:r>
        <w:rPr>
          <w:rFonts w:hint="eastAsia" w:ascii="仿宋_GB2312" w:hAnsi="仿宋_GB2312" w:eastAsia="仿宋_GB2312" w:cs="仿宋_GB2312"/>
          <w:i w:val="0"/>
          <w:iCs w:val="0"/>
          <w:caps w:val="0"/>
          <w:color w:val="auto"/>
          <w:spacing w:val="0"/>
          <w:sz w:val="32"/>
          <w:szCs w:val="32"/>
          <w:shd w:val="clear" w:color="auto" w:fill="FFFFFF"/>
          <w:lang w:val="en-US" w:eastAsia="zh-CN"/>
        </w:rPr>
        <w:t>最高</w:t>
      </w:r>
      <w:r>
        <w:rPr>
          <w:rFonts w:hint="eastAsia" w:ascii="仿宋_GB2312" w:hAnsi="仿宋_GB2312" w:eastAsia="仿宋_GB2312" w:cs="仿宋_GB2312"/>
          <w:i w:val="0"/>
          <w:iCs w:val="0"/>
          <w:caps w:val="0"/>
          <w:color w:val="auto"/>
          <w:spacing w:val="0"/>
          <w:sz w:val="32"/>
          <w:szCs w:val="32"/>
          <w:shd w:val="clear" w:color="auto" w:fill="FFFFFF"/>
        </w:rPr>
        <w:t>奖励不超过30万元</w:t>
      </w:r>
      <w:r>
        <w:rPr>
          <w:rFonts w:hint="eastAsia" w:ascii="仿宋_GB2312" w:hAnsi="仿宋_GB2312" w:eastAsia="仿宋_GB2312" w:cs="仿宋_GB2312"/>
          <w:i w:val="0"/>
          <w:iCs w:val="0"/>
          <w:caps w:val="0"/>
          <w:color w:val="auto"/>
          <w:spacing w:val="0"/>
          <w:sz w:val="32"/>
          <w:szCs w:val="32"/>
          <w:shd w:val="clear" w:color="auto" w:fill="FFFFFF"/>
          <w:lang w:val="en-US" w:eastAsia="zh-CN"/>
        </w:rPr>
        <w:t>。</w:t>
      </w:r>
      <w:r>
        <w:rPr>
          <w:rFonts w:hint="eastAsia" w:ascii="楷体_GB2312" w:hAnsi="楷体_GB2312" w:eastAsia="楷体_GB2312" w:cs="楷体_GB2312"/>
          <w:i w:val="0"/>
          <w:iCs w:val="0"/>
          <w:caps w:val="0"/>
          <w:color w:val="auto"/>
          <w:spacing w:val="0"/>
          <w:sz w:val="32"/>
          <w:szCs w:val="32"/>
          <w:shd w:val="clear" w:color="auto" w:fill="FFFFFF"/>
          <w:lang w:val="en-US" w:eastAsia="zh-CN"/>
        </w:rPr>
        <w:t>（责任单位：县发展和改革局、县财政局）</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鼓励制造业</w:t>
      </w:r>
      <w:r>
        <w:rPr>
          <w:rFonts w:hint="eastAsia" w:ascii="黑体" w:hAnsi="黑体" w:eastAsia="黑体" w:cs="黑体"/>
          <w:b w:val="0"/>
          <w:bCs/>
          <w:sz w:val="32"/>
          <w:szCs w:val="32"/>
          <w:lang w:val="en-US" w:eastAsia="zh-CN"/>
        </w:rPr>
        <w:t>做大做强</w:t>
      </w:r>
      <w:r>
        <w:rPr>
          <w:rFonts w:hint="eastAsia" w:ascii="黑体" w:hAnsi="黑体" w:eastAsia="黑体" w:cs="黑体"/>
          <w:b w:val="0"/>
          <w:bCs/>
          <w:sz w:val="32"/>
          <w:szCs w:val="32"/>
        </w:rPr>
        <w:t>。</w:t>
      </w:r>
      <w:r>
        <w:rPr>
          <w:rFonts w:hint="eastAsia" w:ascii="仿宋_GB2312" w:hAnsi="仿宋_GB2312" w:eastAsia="仿宋_GB2312" w:cs="仿宋_GB2312"/>
          <w:color w:val="auto"/>
          <w:sz w:val="32"/>
          <w:szCs w:val="32"/>
        </w:rPr>
        <w:t>对年产值达到1亿元以上且同比增长20%以上的规上制造业企业，依据其增长速度，单个企业最高奖励10万元；对年产值达到10亿元以上，月产值同比每增加1000万元，县财政给予最高1万元奖励，单个企业年最高奖励10万元，此项不重复奖励。对年度产值首次突破1亿元（含）、5亿元（含）、10亿元（含）、30亿元（含）、50亿元（含）、100亿元（含）的工业企业，分别</w:t>
      </w:r>
      <w:r>
        <w:rPr>
          <w:rFonts w:hint="eastAsia" w:ascii="仿宋_GB2312" w:hAnsi="仿宋_GB2312" w:eastAsia="仿宋_GB2312" w:cs="仿宋_GB2312"/>
          <w:color w:val="auto"/>
          <w:sz w:val="32"/>
          <w:szCs w:val="32"/>
          <w:lang w:val="en-US" w:eastAsia="zh-CN"/>
        </w:rPr>
        <w:t>给予</w:t>
      </w:r>
      <w:r>
        <w:rPr>
          <w:rFonts w:hint="eastAsia" w:ascii="仿宋_GB2312" w:hAnsi="仿宋_GB2312" w:eastAsia="仿宋_GB2312" w:cs="仿宋_GB2312"/>
          <w:color w:val="auto"/>
          <w:sz w:val="32"/>
          <w:szCs w:val="32"/>
        </w:rPr>
        <w:t>5万元、10万元、20万元、30万元、50万元、100万元</w:t>
      </w:r>
      <w:r>
        <w:rPr>
          <w:rFonts w:hint="eastAsia" w:ascii="仿宋_GB2312" w:hAnsi="仿宋_GB2312" w:eastAsia="仿宋_GB2312" w:cs="仿宋_GB2312"/>
          <w:color w:val="auto"/>
          <w:sz w:val="32"/>
          <w:szCs w:val="32"/>
          <w:lang w:val="en-US" w:eastAsia="zh-CN"/>
        </w:rPr>
        <w:t>奖励</w:t>
      </w:r>
      <w:r>
        <w:rPr>
          <w:rFonts w:hint="eastAsia" w:ascii="仿宋_GB2312" w:hAnsi="仿宋_GB2312" w:eastAsia="仿宋_GB2312" w:cs="仿宋_GB2312"/>
          <w:color w:val="auto"/>
          <w:sz w:val="32"/>
          <w:szCs w:val="32"/>
        </w:rPr>
        <w:t>。</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责任单位：县工业和信息化局、县财政局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鼓励技改投资。</w:t>
      </w:r>
      <w:r>
        <w:rPr>
          <w:rFonts w:hint="eastAsia" w:ascii="仿宋_GB2312" w:hAnsi="仿宋_GB2312" w:eastAsia="仿宋_GB2312" w:cs="仿宋_GB2312"/>
          <w:sz w:val="32"/>
          <w:szCs w:val="32"/>
        </w:rPr>
        <w:t>推动制造业技改投资项目早开工、早投产，促进制造业转型升级，高质量发展。</w:t>
      </w:r>
      <w:r>
        <w:rPr>
          <w:rFonts w:hint="eastAsia" w:ascii="仿宋_GB2312" w:hAnsi="仿宋_GB2312" w:eastAsia="仿宋_GB2312" w:cs="仿宋_GB2312"/>
          <w:sz w:val="32"/>
          <w:szCs w:val="32"/>
          <w:lang w:val="en-US" w:eastAsia="zh-CN"/>
        </w:rPr>
        <w:t>设立县级制造业技改综合奖补资金500万元，对</w:t>
      </w:r>
      <w:r>
        <w:rPr>
          <w:rFonts w:hint="eastAsia" w:ascii="仿宋_GB2312" w:hAnsi="仿宋_GB2312" w:eastAsia="仿宋_GB2312" w:cs="仿宋_GB2312"/>
          <w:sz w:val="32"/>
          <w:szCs w:val="32"/>
        </w:rPr>
        <w:t>立项达到500万元及以上的，</w:t>
      </w:r>
      <w:r>
        <w:rPr>
          <w:rFonts w:hint="eastAsia" w:ascii="仿宋_GB2312" w:hAnsi="仿宋_GB2312" w:eastAsia="仿宋_GB2312" w:cs="仿宋_GB2312"/>
          <w:sz w:val="32"/>
          <w:szCs w:val="32"/>
          <w:lang w:val="en-US" w:eastAsia="zh-CN"/>
        </w:rPr>
        <w:t>且</w:t>
      </w:r>
      <w:r>
        <w:rPr>
          <w:rFonts w:hint="eastAsia" w:ascii="仿宋_GB2312" w:hAnsi="仿宋_GB2312" w:eastAsia="仿宋_GB2312" w:cs="仿宋_GB2312"/>
          <w:sz w:val="32"/>
          <w:szCs w:val="32"/>
        </w:rPr>
        <w:t>在规定期间内所购置的生产、研发、检验检测、节能环保、配套软件等单项设备购置费不低于1万元的，按照设备金额的10%给予奖补，单个项目奖补金额最高不超过 50万元。</w:t>
      </w:r>
      <w:r>
        <w:rPr>
          <w:rFonts w:hint="eastAsia" w:ascii="仿宋_GB2312" w:hAnsi="仿宋_GB2312" w:eastAsia="仿宋_GB2312" w:cs="仿宋_GB2312"/>
          <w:sz w:val="32"/>
          <w:szCs w:val="32"/>
          <w:lang w:val="en-US" w:eastAsia="zh-CN"/>
        </w:rPr>
        <w:t>设立县级专项奖补资金500万元，支持企业节水技术改造，</w:t>
      </w:r>
      <w:r>
        <w:rPr>
          <w:rFonts w:hint="eastAsia" w:ascii="仿宋_GB2312" w:hAnsi="仿宋_GB2312" w:eastAsia="仿宋_GB2312" w:cs="仿宋_GB2312"/>
          <w:color w:val="auto"/>
          <w:sz w:val="32"/>
          <w:szCs w:val="32"/>
          <w:lang w:val="en-US" w:eastAsia="zh-CN"/>
        </w:rPr>
        <w:t>鼓励创建工业节水示范企业。</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责任单位：县工业和信息化局、县水利局、县财政局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黑体" w:hAnsi="黑体" w:eastAsia="黑体" w:cs="黑体"/>
          <w:b w:val="0"/>
          <w:bCs/>
          <w:color w:val="000000"/>
          <w:sz w:val="32"/>
          <w:szCs w:val="32"/>
          <w:shd w:val="clear" w:color="auto" w:fill="FFFFFF"/>
          <w:lang w:val="en-US" w:eastAsia="zh-CN"/>
        </w:rPr>
        <w:t>四、</w:t>
      </w:r>
      <w:r>
        <w:rPr>
          <w:rFonts w:hint="eastAsia" w:ascii="黑体" w:hAnsi="黑体" w:eastAsia="黑体" w:cs="黑体"/>
          <w:b w:val="0"/>
          <w:bCs/>
          <w:color w:val="000000"/>
          <w:sz w:val="32"/>
          <w:szCs w:val="32"/>
          <w:shd w:val="clear" w:color="auto" w:fill="FFFFFF"/>
        </w:rPr>
        <w:t>鼓励企业升规上限。</w:t>
      </w:r>
      <w:r>
        <w:rPr>
          <w:rFonts w:hint="eastAsia" w:ascii="仿宋_GB2312" w:hAnsi="仿宋_GB2312" w:eastAsia="仿宋_GB2312" w:cs="仿宋_GB2312"/>
          <w:color w:val="auto"/>
          <w:sz w:val="32"/>
          <w:szCs w:val="32"/>
        </w:rPr>
        <w:t>对首次升成规模以上的工业企业，给予5万元奖励</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支持企业实施技术改造及加大研发投入</w:t>
      </w:r>
      <w:r>
        <w:rPr>
          <w:rFonts w:hint="eastAsia" w:ascii="仿宋_GB2312" w:hAnsi="仿宋_GB2312" w:eastAsia="仿宋_GB2312" w:cs="仿宋_GB2312"/>
          <w:color w:val="auto"/>
          <w:sz w:val="32"/>
          <w:szCs w:val="32"/>
          <w:lang w:eastAsia="zh-CN"/>
        </w:rPr>
        <w:t>。</w:t>
      </w:r>
      <w:r>
        <w:rPr>
          <w:rFonts w:hint="eastAsia" w:ascii="仿宋_GB2312" w:hAnsi="仿宋" w:eastAsia="仿宋_GB2312" w:cs="仿宋"/>
          <w:bCs/>
          <w:color w:val="auto"/>
          <w:sz w:val="32"/>
          <w:szCs w:val="32"/>
          <w:shd w:val="clear" w:color="auto" w:fill="FFFFFF"/>
        </w:rPr>
        <w:t>对首次上限并新增入库的批发业企业给予3万元奖励，对首次上限并新增入库的批发业</w:t>
      </w:r>
      <w:r>
        <w:rPr>
          <w:rFonts w:ascii="仿宋_GB2312" w:hAnsi="仿宋" w:eastAsia="仿宋_GB2312" w:cs="仿宋"/>
          <w:bCs/>
          <w:color w:val="auto"/>
          <w:sz w:val="32"/>
          <w:szCs w:val="32"/>
          <w:shd w:val="clear" w:color="auto" w:fill="FFFFFF"/>
        </w:rPr>
        <w:t>个体工商户</w:t>
      </w:r>
      <w:r>
        <w:rPr>
          <w:rFonts w:hint="eastAsia" w:ascii="仿宋_GB2312" w:hAnsi="仿宋" w:eastAsia="仿宋_GB2312" w:cs="仿宋"/>
          <w:bCs/>
          <w:color w:val="auto"/>
          <w:sz w:val="32"/>
          <w:szCs w:val="32"/>
          <w:shd w:val="clear" w:color="auto" w:fill="FFFFFF"/>
        </w:rPr>
        <w:t>给予1万元奖励。对首次上限并新增入库的零售业、住宿业、餐饮业企业给予5万元奖励，对首次上限并新增入库的零售业、住宿业、餐饮业</w:t>
      </w:r>
      <w:r>
        <w:rPr>
          <w:rFonts w:ascii="仿宋_GB2312" w:hAnsi="仿宋" w:eastAsia="仿宋_GB2312" w:cs="仿宋"/>
          <w:bCs/>
          <w:color w:val="auto"/>
          <w:sz w:val="32"/>
          <w:szCs w:val="32"/>
          <w:shd w:val="clear" w:color="auto" w:fill="FFFFFF"/>
        </w:rPr>
        <w:t>个体工商户</w:t>
      </w:r>
      <w:r>
        <w:rPr>
          <w:rFonts w:hint="eastAsia" w:ascii="仿宋_GB2312" w:hAnsi="仿宋" w:eastAsia="仿宋_GB2312" w:cs="仿宋"/>
          <w:bCs/>
          <w:color w:val="auto"/>
          <w:sz w:val="32"/>
          <w:szCs w:val="32"/>
          <w:shd w:val="clear" w:color="auto" w:fill="FFFFFF"/>
        </w:rPr>
        <w:t>给予3万元奖励。</w:t>
      </w:r>
      <w:r>
        <w:rPr>
          <w:rFonts w:hint="eastAsia" w:ascii="仿宋_GB2312" w:hAnsi="仿宋" w:eastAsia="仿宋_GB2312" w:cs="仿宋"/>
          <w:color w:val="000000"/>
          <w:sz w:val="32"/>
          <w:szCs w:val="32"/>
          <w:shd w:val="clear" w:color="auto" w:fill="FFFFFF"/>
        </w:rPr>
        <w:t>对首次纳入规模以上现代服务业企业给予5万元</w:t>
      </w:r>
      <w:r>
        <w:rPr>
          <w:rFonts w:hint="eastAsia" w:ascii="仿宋_GB2312" w:hAnsi="仿宋" w:eastAsia="仿宋_GB2312" w:cs="仿宋"/>
          <w:color w:val="000000"/>
          <w:sz w:val="32"/>
          <w:szCs w:val="32"/>
          <w:shd w:val="clear" w:color="auto" w:fill="FFFFFF"/>
          <w:lang w:val="en-US" w:eastAsia="zh-CN"/>
        </w:rPr>
        <w:t>奖励</w:t>
      </w:r>
      <w:r>
        <w:rPr>
          <w:rFonts w:hint="eastAsia" w:ascii="仿宋_GB2312" w:hAnsi="仿宋" w:eastAsia="仿宋_GB2312" w:cs="仿宋"/>
          <w:color w:val="000000"/>
          <w:sz w:val="32"/>
          <w:szCs w:val="32"/>
          <w:shd w:val="clear" w:color="auto" w:fill="FFFFFF"/>
        </w:rPr>
        <w:t>。</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责任单位：县工业和信息化局、县商务和投资促进局、县发展和改革局、县财政局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黑体" w:hAnsi="黑体" w:eastAsia="黑体" w:cs="黑体"/>
          <w:b w:val="0"/>
          <w:bCs/>
          <w:color w:val="auto"/>
          <w:sz w:val="32"/>
          <w:szCs w:val="32"/>
          <w:shd w:val="clear" w:color="auto" w:fill="FFFFFF"/>
          <w:lang w:val="en-US" w:eastAsia="zh-CN"/>
        </w:rPr>
        <w:t>五、鼓励企业“智改数转”</w:t>
      </w:r>
      <w:r>
        <w:rPr>
          <w:rFonts w:hint="eastAsia" w:ascii="黑体" w:hAnsi="黑体" w:eastAsia="黑体" w:cs="黑体"/>
          <w:b w:val="0"/>
          <w:bCs/>
          <w:color w:val="auto"/>
          <w:sz w:val="32"/>
          <w:szCs w:val="32"/>
          <w:shd w:val="clear" w:color="auto" w:fill="FFFFFF"/>
        </w:rPr>
        <w:t>。</w:t>
      </w:r>
      <w:r>
        <w:rPr>
          <w:rFonts w:ascii="仿宋_GB2312" w:hAnsi="仿宋_GB2312" w:eastAsia="仿宋_GB2312" w:cs="仿宋_GB2312"/>
          <w:color w:val="auto"/>
          <w:sz w:val="32"/>
          <w:szCs w:val="32"/>
        </w:rPr>
        <w:t>对首次纳入数字经济核心产业</w:t>
      </w:r>
      <w:r>
        <w:rPr>
          <w:rFonts w:hint="eastAsia" w:ascii="仿宋_GB2312" w:hAnsi="仿宋_GB2312" w:eastAsia="仿宋_GB2312" w:cs="仿宋_GB2312"/>
          <w:color w:val="auto"/>
          <w:sz w:val="32"/>
          <w:szCs w:val="32"/>
        </w:rPr>
        <w:t>平台统计的</w:t>
      </w:r>
      <w:r>
        <w:rPr>
          <w:rFonts w:ascii="仿宋_GB2312" w:hAnsi="仿宋_GB2312" w:eastAsia="仿宋_GB2312" w:cs="仿宋_GB2312"/>
          <w:color w:val="auto"/>
          <w:sz w:val="32"/>
          <w:szCs w:val="32"/>
        </w:rPr>
        <w:t>企业</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给予一次性最高</w:t>
      </w:r>
      <w:r>
        <w:rPr>
          <w:rFonts w:hint="eastAsia" w:ascii="仿宋_GB2312" w:hAnsi="仿宋_GB2312" w:eastAsia="仿宋_GB2312" w:cs="仿宋_GB2312"/>
          <w:color w:val="auto"/>
          <w:sz w:val="32"/>
          <w:szCs w:val="32"/>
          <w:lang w:val="en-US" w:eastAsia="zh-CN"/>
        </w:rPr>
        <w:t>5</w:t>
      </w:r>
      <w:r>
        <w:rPr>
          <w:rFonts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rPr>
        <w:t>奖励</w:t>
      </w:r>
      <w:r>
        <w:rPr>
          <w:rFonts w:hint="eastAsia" w:ascii="仿宋_GB2312" w:hAnsi="仿宋_GB2312" w:eastAsia="仿宋_GB2312" w:cs="仿宋_GB2312"/>
          <w:color w:val="auto"/>
          <w:sz w:val="32"/>
          <w:szCs w:val="32"/>
          <w:lang w:eastAsia="zh-CN"/>
        </w:rPr>
        <w:t>；</w:t>
      </w:r>
      <w:r>
        <w:rPr>
          <w:rFonts w:ascii="仿宋_GB2312" w:hAnsi="仿宋_GB2312" w:eastAsia="仿宋_GB2312" w:cs="仿宋_GB2312"/>
          <w:color w:val="auto"/>
          <w:sz w:val="32"/>
          <w:szCs w:val="32"/>
        </w:rPr>
        <w:t>对首次</w:t>
      </w:r>
      <w:r>
        <w:rPr>
          <w:rFonts w:hint="eastAsia" w:ascii="仿宋_GB2312" w:hAnsi="仿宋_GB2312" w:eastAsia="仿宋_GB2312" w:cs="仿宋_GB2312"/>
          <w:color w:val="auto"/>
          <w:sz w:val="32"/>
          <w:szCs w:val="32"/>
        </w:rPr>
        <w:t>获得市级以上</w:t>
      </w:r>
      <w:r>
        <w:rPr>
          <w:rFonts w:ascii="仿宋_GB2312" w:hAnsi="仿宋_GB2312" w:eastAsia="仿宋_GB2312" w:cs="仿宋_GB2312"/>
          <w:color w:val="auto"/>
          <w:sz w:val="32"/>
          <w:szCs w:val="32"/>
        </w:rPr>
        <w:t>两化融合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DCMM</w:t>
      </w:r>
      <w:r>
        <w:rPr>
          <w:rFonts w:hint="eastAsia" w:ascii="仿宋_GB2312" w:hAnsi="仿宋_GB2312" w:eastAsia="仿宋_GB2312" w:cs="仿宋_GB2312"/>
          <w:color w:val="auto"/>
          <w:sz w:val="32"/>
          <w:szCs w:val="32"/>
          <w:lang w:eastAsia="zh-CN"/>
        </w:rPr>
        <w:t>）</w:t>
      </w:r>
      <w:r>
        <w:rPr>
          <w:rFonts w:ascii="仿宋_GB2312" w:hAnsi="仿宋_GB2312" w:eastAsia="仿宋_GB2312" w:cs="仿宋_GB2312"/>
          <w:color w:val="auto"/>
          <w:sz w:val="32"/>
          <w:szCs w:val="32"/>
        </w:rPr>
        <w:t>贯标示范</w:t>
      </w:r>
      <w:r>
        <w:rPr>
          <w:rFonts w:hint="eastAsia" w:ascii="仿宋_GB2312" w:hAnsi="仿宋_GB2312" w:eastAsia="仿宋_GB2312" w:cs="仿宋_GB2312"/>
          <w:color w:val="auto"/>
          <w:sz w:val="32"/>
          <w:szCs w:val="32"/>
          <w:lang w:val="en-US" w:eastAsia="zh-CN"/>
        </w:rPr>
        <w:t>并取得认定证书</w:t>
      </w:r>
      <w:r>
        <w:rPr>
          <w:rFonts w:hint="eastAsia" w:ascii="仿宋_GB2312" w:hAnsi="仿宋_GB2312" w:eastAsia="仿宋_GB2312" w:cs="仿宋_GB2312"/>
          <w:color w:val="auto"/>
          <w:sz w:val="32"/>
          <w:szCs w:val="32"/>
        </w:rPr>
        <w:t>的</w:t>
      </w:r>
      <w:r>
        <w:rPr>
          <w:rFonts w:ascii="仿宋_GB2312" w:hAnsi="仿宋_GB2312" w:eastAsia="仿宋_GB2312" w:cs="仿宋_GB2312"/>
          <w:color w:val="auto"/>
          <w:sz w:val="32"/>
          <w:szCs w:val="32"/>
        </w:rPr>
        <w:t>企业，给予一次性最高</w:t>
      </w:r>
      <w:r>
        <w:rPr>
          <w:rFonts w:hint="eastAsia" w:ascii="仿宋_GB2312" w:hAnsi="仿宋_GB2312" w:eastAsia="仿宋_GB2312" w:cs="仿宋_GB2312"/>
          <w:color w:val="auto"/>
          <w:sz w:val="32"/>
          <w:szCs w:val="32"/>
          <w:lang w:val="en-US" w:eastAsia="zh-CN"/>
        </w:rPr>
        <w:t>5</w:t>
      </w:r>
      <w:r>
        <w:rPr>
          <w:rFonts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rPr>
        <w:t>奖励；</w:t>
      </w:r>
      <w:r>
        <w:rPr>
          <w:rFonts w:ascii="仿宋_GB2312" w:hAnsi="仿宋_GB2312" w:eastAsia="仿宋_GB2312" w:cs="仿宋_GB2312"/>
          <w:color w:val="auto"/>
          <w:sz w:val="32"/>
          <w:szCs w:val="32"/>
        </w:rPr>
        <w:t>对首次</w:t>
      </w:r>
      <w:r>
        <w:rPr>
          <w:rFonts w:hint="eastAsia" w:ascii="仿宋_GB2312" w:hAnsi="仿宋_GB2312" w:eastAsia="仿宋_GB2312" w:cs="仿宋_GB2312"/>
          <w:color w:val="auto"/>
          <w:sz w:val="32"/>
          <w:szCs w:val="32"/>
          <w:lang w:val="en-US" w:eastAsia="zh-CN"/>
        </w:rPr>
        <w:t>省级平台认定</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企业上云</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设备上云</w:t>
      </w:r>
      <w:r>
        <w:rPr>
          <w:rFonts w:hint="eastAsia" w:ascii="仿宋_GB2312" w:hAnsi="仿宋_GB2312" w:eastAsia="仿宋_GB2312" w:cs="仿宋_GB2312"/>
          <w:color w:val="auto"/>
          <w:sz w:val="32"/>
          <w:szCs w:val="32"/>
        </w:rPr>
        <w:t>”的</w:t>
      </w:r>
      <w:r>
        <w:rPr>
          <w:rFonts w:ascii="仿宋_GB2312" w:hAnsi="仿宋_GB2312" w:eastAsia="仿宋_GB2312" w:cs="仿宋_GB2312"/>
          <w:color w:val="auto"/>
          <w:sz w:val="32"/>
          <w:szCs w:val="32"/>
        </w:rPr>
        <w:t>企业</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给予一次性最高1万元奖励</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对首次评选为省级以上工业互联网平台的企业，给予一次性最高10万元奖励</w:t>
      </w:r>
      <w:r>
        <w:rPr>
          <w:rFonts w:ascii="仿宋_GB2312" w:hAnsi="仿宋_GB2312" w:eastAsia="仿宋_GB2312" w:cs="仿宋_GB2312"/>
          <w:color w:val="auto"/>
          <w:sz w:val="32"/>
          <w:szCs w:val="32"/>
        </w:rPr>
        <w:t>。</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责任单位：县工业和信息化局、县财政局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黑体" w:hAnsi="黑体" w:eastAsia="黑体" w:cs="黑体"/>
          <w:b w:val="0"/>
          <w:bCs/>
          <w:color w:val="auto"/>
          <w:sz w:val="32"/>
          <w:szCs w:val="32"/>
          <w:lang w:val="en-US" w:eastAsia="zh-CN"/>
        </w:rPr>
        <w:t>六、鼓励</w:t>
      </w:r>
      <w:r>
        <w:rPr>
          <w:rFonts w:hint="eastAsia" w:ascii="黑体" w:hAnsi="黑体" w:eastAsia="黑体" w:cs="黑体"/>
          <w:b w:val="0"/>
          <w:bCs/>
          <w:color w:val="auto"/>
          <w:sz w:val="32"/>
          <w:szCs w:val="32"/>
        </w:rPr>
        <w:t>培育“专精特新”企业。</w:t>
      </w:r>
      <w:r>
        <w:rPr>
          <w:rFonts w:hint="eastAsia" w:ascii="仿宋_GB2312" w:hAnsi="仿宋_GB2312" w:eastAsia="仿宋_GB2312" w:cs="仿宋_GB2312"/>
          <w:color w:val="auto"/>
          <w:sz w:val="32"/>
          <w:szCs w:val="32"/>
        </w:rPr>
        <w:t>对新认定的国家级“专精特新”企业（小巨人），给予一次性最高50万元奖励。</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责任单位：县工业和信息化局、县财政局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黑体" w:hAnsi="黑体" w:eastAsia="黑体" w:cs="黑体"/>
          <w:b w:val="0"/>
          <w:bCs/>
          <w:color w:val="auto"/>
          <w:sz w:val="32"/>
          <w:szCs w:val="32"/>
          <w:shd w:val="clear" w:color="auto" w:fill="FFFFFF"/>
          <w:lang w:val="en-US" w:eastAsia="zh-CN"/>
        </w:rPr>
        <w:t>七、</w:t>
      </w:r>
      <w:r>
        <w:rPr>
          <w:rFonts w:hint="eastAsia" w:ascii="黑体" w:hAnsi="黑体" w:eastAsia="黑体" w:cs="黑体"/>
          <w:b w:val="0"/>
          <w:bCs/>
          <w:color w:val="auto"/>
          <w:sz w:val="32"/>
          <w:szCs w:val="32"/>
          <w:shd w:val="clear" w:color="auto" w:fill="FFFFFF"/>
        </w:rPr>
        <w:t>鼓励建设现代服务业集聚区。</w:t>
      </w:r>
      <w:r>
        <w:rPr>
          <w:rFonts w:hint="eastAsia" w:ascii="仿宋_GB2312" w:hAnsi="仿宋" w:eastAsia="仿宋_GB2312" w:cs="仿宋"/>
          <w:color w:val="auto"/>
          <w:sz w:val="32"/>
          <w:szCs w:val="32"/>
          <w:shd w:val="clear" w:color="auto" w:fill="FFFFFF"/>
        </w:rPr>
        <w:t>对列入国家、省级、市级的现代服务业集聚区，</w:t>
      </w:r>
      <w:r>
        <w:rPr>
          <w:rFonts w:hint="eastAsia" w:ascii="仿宋_GB2312" w:hAnsi="仿宋" w:eastAsia="仿宋_GB2312" w:cs="仿宋"/>
          <w:color w:val="auto"/>
          <w:sz w:val="32"/>
          <w:szCs w:val="32"/>
          <w:shd w:val="clear" w:color="auto" w:fill="FFFFFF"/>
          <w:lang w:val="en-US" w:eastAsia="zh-CN"/>
        </w:rPr>
        <w:t>分别</w:t>
      </w:r>
      <w:r>
        <w:rPr>
          <w:rFonts w:hint="eastAsia" w:ascii="仿宋_GB2312" w:hAnsi="仿宋" w:eastAsia="仿宋_GB2312" w:cs="仿宋"/>
          <w:color w:val="auto"/>
          <w:sz w:val="32"/>
          <w:szCs w:val="32"/>
          <w:shd w:val="clear" w:color="auto" w:fill="FFFFFF"/>
        </w:rPr>
        <w:t>给予集聚区管理单位(行政事业单位除外)一次性奖励50万元、30万元、10万元。</w:t>
      </w:r>
      <w:r>
        <w:rPr>
          <w:rFonts w:hint="eastAsia" w:ascii="仿宋_GB2312" w:hAnsi="仿宋" w:eastAsia="仿宋_GB2312" w:cs="仿宋"/>
          <w:color w:val="auto"/>
          <w:sz w:val="32"/>
          <w:szCs w:val="32"/>
          <w:shd w:val="clear" w:color="auto" w:fill="FFFFFF"/>
          <w:lang w:val="en-US" w:eastAsia="zh-CN"/>
        </w:rPr>
        <w:t>对列入</w:t>
      </w:r>
      <w:r>
        <w:rPr>
          <w:rFonts w:hint="eastAsia" w:ascii="仿宋_GB2312" w:hAnsi="仿宋" w:eastAsia="仿宋_GB2312" w:cs="仿宋"/>
          <w:color w:val="auto"/>
          <w:sz w:val="32"/>
          <w:szCs w:val="32"/>
          <w:shd w:val="clear" w:color="auto" w:fill="FFFFFF"/>
        </w:rPr>
        <w:t>国家、省级</w:t>
      </w:r>
      <w:r>
        <w:rPr>
          <w:rFonts w:hint="eastAsia" w:ascii="仿宋_GB2312" w:hAnsi="仿宋" w:eastAsia="仿宋_GB2312" w:cs="仿宋"/>
          <w:color w:val="auto"/>
          <w:sz w:val="32"/>
          <w:szCs w:val="32"/>
          <w:shd w:val="clear" w:color="auto" w:fill="FFFFFF"/>
          <w:lang w:val="en-US" w:eastAsia="zh-CN"/>
        </w:rPr>
        <w:t>的</w:t>
      </w:r>
      <w:r>
        <w:rPr>
          <w:rFonts w:hint="eastAsia" w:ascii="仿宋_GB2312" w:hAnsi="仿宋" w:eastAsia="仿宋_GB2312" w:cs="仿宋"/>
          <w:color w:val="auto"/>
          <w:sz w:val="32"/>
          <w:szCs w:val="32"/>
          <w:shd w:val="clear" w:color="auto" w:fill="FFFFFF"/>
        </w:rPr>
        <w:t>夜间文化和旅游消费集聚区，</w:t>
      </w:r>
      <w:r>
        <w:rPr>
          <w:rFonts w:hint="eastAsia" w:ascii="仿宋_GB2312" w:hAnsi="仿宋" w:eastAsia="仿宋_GB2312" w:cs="仿宋"/>
          <w:color w:val="auto"/>
          <w:sz w:val="32"/>
          <w:szCs w:val="32"/>
          <w:shd w:val="clear" w:color="auto" w:fill="FFFFFF"/>
          <w:lang w:val="en-US" w:eastAsia="zh-CN"/>
        </w:rPr>
        <w:t>分别</w:t>
      </w:r>
      <w:r>
        <w:rPr>
          <w:rFonts w:hint="eastAsia" w:ascii="仿宋_GB2312" w:hAnsi="仿宋" w:eastAsia="仿宋_GB2312" w:cs="仿宋"/>
          <w:color w:val="auto"/>
          <w:sz w:val="32"/>
          <w:szCs w:val="32"/>
          <w:shd w:val="clear" w:color="auto" w:fill="FFFFFF"/>
        </w:rPr>
        <w:t>给予集聚区创建单位（行政事业单位除外）一次性奖励50万元、30万元；对列入国家、省级的旅游民宿集聚区，</w:t>
      </w:r>
      <w:r>
        <w:rPr>
          <w:rFonts w:hint="eastAsia" w:ascii="仿宋_GB2312" w:hAnsi="仿宋" w:eastAsia="仿宋_GB2312" w:cs="仿宋"/>
          <w:color w:val="auto"/>
          <w:sz w:val="32"/>
          <w:szCs w:val="32"/>
          <w:shd w:val="clear" w:color="auto" w:fill="FFFFFF"/>
          <w:lang w:val="en-US" w:eastAsia="zh-CN"/>
        </w:rPr>
        <w:t>分别</w:t>
      </w:r>
      <w:r>
        <w:rPr>
          <w:rFonts w:hint="eastAsia" w:ascii="仿宋_GB2312" w:hAnsi="仿宋" w:eastAsia="仿宋_GB2312" w:cs="仿宋"/>
          <w:color w:val="auto"/>
          <w:sz w:val="32"/>
          <w:szCs w:val="32"/>
          <w:shd w:val="clear" w:color="auto" w:fill="FFFFFF"/>
        </w:rPr>
        <w:t>给予集聚区创建单位（行政事业单位除外）一次性奖励50万元、30万元。</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责任单位：县发展和改革局、县商务和投资促进局、县文化和旅游局、县财政局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黑体" w:hAnsi="黑体" w:eastAsia="黑体" w:cs="黑体"/>
          <w:b w:val="0"/>
          <w:bCs/>
          <w:color w:val="auto"/>
          <w:sz w:val="32"/>
          <w:szCs w:val="32"/>
          <w:shd w:val="clear" w:color="auto" w:fill="FFFFFF"/>
          <w:lang w:val="en-US" w:eastAsia="zh-CN"/>
        </w:rPr>
        <w:t>八、</w:t>
      </w:r>
      <w:r>
        <w:rPr>
          <w:rFonts w:hint="eastAsia" w:ascii="黑体" w:hAnsi="黑体" w:eastAsia="黑体" w:cs="黑体"/>
          <w:b w:val="0"/>
          <w:bCs/>
          <w:color w:val="auto"/>
          <w:sz w:val="32"/>
          <w:szCs w:val="32"/>
          <w:shd w:val="clear" w:color="auto" w:fill="FFFFFF"/>
        </w:rPr>
        <w:t>鼓励支持乡村旅游发展</w:t>
      </w:r>
      <w:r>
        <w:rPr>
          <w:rFonts w:hint="eastAsia" w:ascii="楷体_GB2312" w:hAnsi="仿宋" w:eastAsia="楷体_GB2312" w:cs="仿宋"/>
          <w:b/>
          <w:color w:val="auto"/>
          <w:sz w:val="32"/>
          <w:szCs w:val="32"/>
          <w:shd w:val="clear" w:color="auto" w:fill="FFFFFF"/>
        </w:rPr>
        <w:t>。</w:t>
      </w:r>
      <w:r>
        <w:rPr>
          <w:rFonts w:hint="eastAsia" w:ascii="仿宋_GB2312" w:hAnsi="仿宋" w:eastAsia="仿宋_GB2312" w:cs="仿宋"/>
          <w:color w:val="auto"/>
          <w:sz w:val="32"/>
          <w:szCs w:val="32"/>
          <w:shd w:val="clear" w:color="auto" w:fill="FFFFFF"/>
        </w:rPr>
        <w:t>对创建</w:t>
      </w:r>
      <w:r>
        <w:rPr>
          <w:rFonts w:hint="eastAsia" w:ascii="仿宋_GB2312" w:hAnsi="仿宋" w:eastAsia="仿宋_GB2312" w:cs="仿宋"/>
          <w:color w:val="auto"/>
          <w:sz w:val="32"/>
          <w:szCs w:val="32"/>
          <w:shd w:val="clear" w:color="auto" w:fill="FFFFFF"/>
          <w:lang w:val="en-US" w:eastAsia="zh-CN"/>
        </w:rPr>
        <w:t>成功的</w:t>
      </w:r>
      <w:r>
        <w:rPr>
          <w:rFonts w:hint="eastAsia" w:ascii="仿宋_GB2312" w:hAnsi="仿宋" w:eastAsia="仿宋_GB2312" w:cs="仿宋"/>
          <w:color w:val="auto"/>
          <w:sz w:val="32"/>
          <w:szCs w:val="32"/>
          <w:shd w:val="clear" w:color="auto" w:fill="FFFFFF"/>
        </w:rPr>
        <w:t>省级景区化村庄，给予一次性奖励5万元；对列入国家、省级的乡村旅游重点村庄，给予一次性奖励10万元；对新评定为国家4A、3A、2A级的景区</w:t>
      </w:r>
      <w:r>
        <w:rPr>
          <w:rFonts w:hint="eastAsia" w:ascii="仿宋_GB2312" w:hAnsi="仿宋" w:eastAsia="仿宋_GB2312" w:cs="仿宋"/>
          <w:color w:val="auto"/>
          <w:sz w:val="32"/>
          <w:szCs w:val="32"/>
          <w:shd w:val="clear" w:color="auto" w:fill="FFFFFF"/>
          <w:lang w:eastAsia="zh-CN"/>
        </w:rPr>
        <w:t>，</w:t>
      </w:r>
      <w:r>
        <w:rPr>
          <w:rFonts w:hint="eastAsia" w:ascii="仿宋_GB2312" w:hAnsi="仿宋" w:eastAsia="仿宋_GB2312" w:cs="仿宋"/>
          <w:color w:val="auto"/>
          <w:sz w:val="32"/>
          <w:szCs w:val="32"/>
          <w:shd w:val="clear" w:color="auto" w:fill="FFFFFF"/>
        </w:rPr>
        <w:t>分别给予一次性奖励50万元、15万元、5万元。</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责任单位：县文化和旅游局、县财政局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rPr>
          <w:rFonts w:hint="eastAsia" w:ascii="黑体" w:hAnsi="黑体" w:eastAsia="黑体" w:cs="黑体"/>
          <w:b w:val="0"/>
          <w:bCs/>
          <w:color w:val="auto"/>
          <w:sz w:val="32"/>
          <w:szCs w:val="32"/>
          <w:shd w:val="clear" w:color="auto" w:fill="FFFFFF"/>
        </w:rPr>
      </w:pPr>
      <w:r>
        <w:rPr>
          <w:rFonts w:hint="eastAsia" w:ascii="黑体" w:hAnsi="黑体" w:eastAsia="黑体" w:cs="黑体"/>
          <w:b w:val="0"/>
          <w:bCs/>
          <w:color w:val="auto"/>
          <w:sz w:val="32"/>
          <w:szCs w:val="32"/>
          <w:shd w:val="clear" w:color="auto" w:fill="FFFFFF"/>
          <w:lang w:val="en-US" w:eastAsia="zh-CN"/>
        </w:rPr>
        <w:t>九、鼓励</w:t>
      </w:r>
      <w:r>
        <w:rPr>
          <w:rFonts w:hint="eastAsia" w:ascii="黑体" w:hAnsi="黑体" w:eastAsia="黑体" w:cs="黑体"/>
          <w:b w:val="0"/>
          <w:bCs/>
          <w:color w:val="auto"/>
          <w:sz w:val="32"/>
          <w:szCs w:val="32"/>
          <w:shd w:val="clear" w:color="auto" w:fill="FFFFFF"/>
        </w:rPr>
        <w:t>支持重大服务业项目发展</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仿宋" w:eastAsia="楷体_GB2312" w:cs="仿宋"/>
          <w:color w:val="auto"/>
          <w:sz w:val="32"/>
          <w:szCs w:val="32"/>
          <w:shd w:val="clear" w:color="auto" w:fill="FFFFFF"/>
          <w:lang w:val="en-US" w:eastAsia="zh-CN"/>
        </w:rPr>
        <w:t>1.</w:t>
      </w:r>
      <w:r>
        <w:rPr>
          <w:rFonts w:hint="eastAsia" w:ascii="楷体_GB2312" w:hAnsi="仿宋" w:eastAsia="楷体_GB2312" w:cs="仿宋"/>
          <w:color w:val="auto"/>
          <w:sz w:val="32"/>
          <w:szCs w:val="32"/>
          <w:shd w:val="clear" w:color="auto" w:fill="FFFFFF"/>
        </w:rPr>
        <w:t>项目申报。</w:t>
      </w:r>
      <w:r>
        <w:rPr>
          <w:rFonts w:hint="eastAsia" w:ascii="仿宋_GB2312" w:hAnsi="仿宋" w:eastAsia="仿宋_GB2312" w:cs="仿宋"/>
          <w:color w:val="auto"/>
          <w:sz w:val="32"/>
          <w:szCs w:val="32"/>
          <w:shd w:val="clear" w:color="auto" w:fill="FFFFFF"/>
        </w:rPr>
        <w:t>对成功申报省级服务业重大项目库且年度绩效评价合格的企业(项目、品牌)，依据其所获得的省级财政资金补助额，按照50%给予配套奖补，单个企业(项目、品牌)奖补最高不超过100万元。</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责任单位：县发展和改革局、县财政局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仿宋" w:eastAsia="楷体_GB2312" w:cs="仿宋"/>
          <w:color w:val="000000"/>
          <w:sz w:val="32"/>
          <w:szCs w:val="32"/>
          <w:shd w:val="clear" w:color="auto" w:fill="FFFFFF"/>
          <w:lang w:val="en-US" w:eastAsia="zh-CN"/>
        </w:rPr>
        <w:t>2.</w:t>
      </w:r>
      <w:r>
        <w:rPr>
          <w:rFonts w:hint="eastAsia" w:ascii="楷体_GB2312" w:hAnsi="仿宋" w:eastAsia="楷体_GB2312" w:cs="仿宋"/>
          <w:color w:val="000000"/>
          <w:sz w:val="32"/>
          <w:szCs w:val="32"/>
          <w:shd w:val="clear" w:color="auto" w:fill="FFFFFF"/>
        </w:rPr>
        <w:t>项目引进。</w:t>
      </w:r>
      <w:r>
        <w:rPr>
          <w:rFonts w:hint="eastAsia" w:ascii="仿宋_GB2312" w:hAnsi="仿宋_GB2312" w:eastAsia="仿宋_GB2312" w:cs="仿宋_GB2312"/>
          <w:color w:val="000000"/>
          <w:sz w:val="32"/>
          <w:szCs w:val="32"/>
          <w:shd w:val="clear" w:color="auto" w:fill="FFFFFF"/>
          <w:lang w:val="en-US" w:eastAsia="zh-CN"/>
        </w:rPr>
        <w:t>对上年度</w:t>
      </w:r>
      <w:r>
        <w:rPr>
          <w:rFonts w:hint="eastAsia" w:ascii="仿宋_GB2312" w:hAnsi="仿宋" w:eastAsia="仿宋_GB2312" w:cs="仿宋"/>
          <w:color w:val="000000"/>
          <w:sz w:val="32"/>
          <w:szCs w:val="32"/>
          <w:shd w:val="clear" w:color="auto" w:fill="FFFFFF"/>
        </w:rPr>
        <w:t>在冠县新注册的世界500强企业总部、全国500强企业总部、民营500强企业总部(在华区域总部)的企业和在冠县注册并达到“中国服务业企业500强”“中国物流企业100强”的企业，</w:t>
      </w:r>
      <w:r>
        <w:rPr>
          <w:rFonts w:hint="eastAsia" w:ascii="仿宋_GB2312" w:hAnsi="仿宋" w:eastAsia="仿宋_GB2312" w:cs="仿宋"/>
          <w:color w:val="000000"/>
          <w:sz w:val="32"/>
          <w:szCs w:val="32"/>
          <w:shd w:val="clear" w:color="auto" w:fill="FFFFFF"/>
          <w:lang w:val="en-US" w:eastAsia="zh-CN"/>
        </w:rPr>
        <w:t>且</w:t>
      </w:r>
      <w:r>
        <w:rPr>
          <w:rFonts w:hint="eastAsia" w:ascii="仿宋_GB2312" w:hAnsi="仿宋" w:eastAsia="仿宋_GB2312" w:cs="仿宋"/>
          <w:color w:val="000000"/>
          <w:sz w:val="32"/>
          <w:szCs w:val="32"/>
          <w:shd w:val="clear" w:color="auto" w:fill="FFFFFF"/>
        </w:rPr>
        <w:t>项目开工后12 个月内固定资产投资不低于5000万元（按财务支出法计算，土地购置费除外）</w:t>
      </w:r>
      <w:r>
        <w:rPr>
          <w:rFonts w:hint="eastAsia" w:ascii="仿宋_GB2312" w:hAnsi="仿宋" w:eastAsia="仿宋_GB2312" w:cs="仿宋"/>
          <w:color w:val="000000"/>
          <w:sz w:val="32"/>
          <w:szCs w:val="32"/>
          <w:shd w:val="clear" w:color="auto" w:fill="FFFFFF"/>
          <w:lang w:val="en-US" w:eastAsia="zh-CN"/>
        </w:rPr>
        <w:t>的</w:t>
      </w:r>
      <w:r>
        <w:rPr>
          <w:rFonts w:hint="eastAsia" w:ascii="仿宋_GB2312" w:hAnsi="仿宋" w:eastAsia="仿宋_GB2312" w:cs="仿宋"/>
          <w:color w:val="000000"/>
          <w:sz w:val="32"/>
          <w:szCs w:val="32"/>
          <w:shd w:val="clear" w:color="auto" w:fill="FFFFFF"/>
        </w:rPr>
        <w:t>，由受益财政按不高于项目开工12个月内固定资产投入的1‰给予一次性奖励。</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责任单位：县商务和投资促进局、县交通运输局、县发展和改革局、县财政局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黑体" w:hAnsi="黑体" w:eastAsia="黑体" w:cs="黑体"/>
          <w:b w:val="0"/>
          <w:bCs/>
          <w:color w:val="000000"/>
          <w:sz w:val="32"/>
          <w:szCs w:val="32"/>
          <w:shd w:val="clear" w:color="auto" w:fill="FFFFFF"/>
          <w:lang w:val="en-US" w:eastAsia="zh-CN"/>
        </w:rPr>
        <w:t>十、鼓励</w:t>
      </w:r>
      <w:r>
        <w:rPr>
          <w:rFonts w:hint="eastAsia" w:ascii="黑体" w:hAnsi="黑体" w:eastAsia="黑体" w:cs="黑体"/>
          <w:b w:val="0"/>
          <w:bCs/>
          <w:color w:val="000000"/>
          <w:sz w:val="32"/>
          <w:szCs w:val="32"/>
          <w:shd w:val="clear" w:color="auto" w:fill="FFFFFF"/>
        </w:rPr>
        <w:t>支持总部经济发展。</w:t>
      </w:r>
      <w:r>
        <w:rPr>
          <w:rFonts w:hint="eastAsia" w:ascii="仿宋_GB2312" w:hAnsi="仿宋" w:eastAsia="仿宋_GB2312" w:cs="仿宋"/>
          <w:color w:val="000000"/>
          <w:sz w:val="32"/>
          <w:szCs w:val="32"/>
          <w:shd w:val="clear" w:color="auto" w:fill="FFFFFF"/>
        </w:rPr>
        <w:t>支持服务业企业在冠县发展总部经济。经认定的现有总部及新落户的总部（在冠县注册成立，具有独立法人资格，实行统一核算），纳入“规上”“限上”统计（房地产开发企业除外），营业收入不低于3亿元，且营业收入增速超过全县“规上”“限上”企业平均增速的年度，参照先进地区“一事一议”的办法给予奖励。</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责任单位：县商务和投资促进局、县发展和改革局、县税务局、县财政局</w:t>
      </w:r>
      <w:r>
        <w:rPr>
          <w:rFonts w:hint="eastAsia" w:ascii="楷体_GB2312" w:hAnsi="楷体_GB2312" w:eastAsia="楷体_GB2312" w:cs="楷体_GB2312"/>
          <w:color w:val="auto"/>
          <w:sz w:val="32"/>
          <w:szCs w:val="32"/>
          <w:lang w:eastAsia="zh-CN"/>
        </w:rPr>
        <w:t>）</w:t>
      </w:r>
    </w:p>
    <w:p>
      <w:pPr>
        <w:pStyle w:val="5"/>
        <w:keepNext w:val="0"/>
        <w:keepLines w:val="0"/>
        <w:pageBreakBefore w:val="0"/>
        <w:shd w:val="clear" w:color="auto" w:fill="FFFFFF"/>
        <w:kinsoku/>
        <w:wordWrap/>
        <w:overflowPunct/>
        <w:topLinePunct w:val="0"/>
        <w:autoSpaceDE/>
        <w:autoSpaceDN/>
        <w:bidi w:val="0"/>
        <w:spacing w:before="0" w:beforeAutospacing="0" w:after="0" w:afterAutospacing="0" w:line="600" w:lineRule="exact"/>
        <w:ind w:firstLine="645"/>
        <w:jc w:val="both"/>
        <w:textAlignment w:val="auto"/>
        <w:rPr>
          <w:rFonts w:hint="eastAsia" w:ascii="黑体" w:hAnsi="黑体" w:eastAsia="黑体" w:cs="黑体"/>
          <w:b w:val="0"/>
          <w:bCs/>
          <w:color w:val="000000"/>
          <w:sz w:val="32"/>
          <w:szCs w:val="32"/>
          <w:shd w:val="clear" w:color="auto" w:fill="FFFFFF"/>
        </w:rPr>
      </w:pPr>
      <w:r>
        <w:rPr>
          <w:rFonts w:hint="eastAsia" w:ascii="黑体" w:hAnsi="黑体" w:eastAsia="黑体" w:cs="黑体"/>
          <w:b w:val="0"/>
          <w:bCs/>
          <w:color w:val="000000"/>
          <w:sz w:val="32"/>
          <w:szCs w:val="32"/>
          <w:shd w:val="clear" w:color="auto" w:fill="FFFFFF"/>
          <w:lang w:val="en-US" w:eastAsia="zh-CN"/>
        </w:rPr>
        <w:t>十一、鼓励</w:t>
      </w:r>
      <w:r>
        <w:rPr>
          <w:rFonts w:hint="eastAsia" w:ascii="黑体" w:hAnsi="黑体" w:eastAsia="黑体" w:cs="黑体"/>
          <w:b w:val="0"/>
          <w:bCs/>
          <w:color w:val="000000"/>
          <w:sz w:val="32"/>
          <w:szCs w:val="32"/>
          <w:shd w:val="clear" w:color="auto" w:fill="FFFFFF"/>
        </w:rPr>
        <w:t>支持新经济新业态发展</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b w:val="0"/>
          <w:bCs/>
          <w:sz w:val="32"/>
          <w:szCs w:val="32"/>
          <w:shd w:val="clear" w:color="auto" w:fill="FFFFFF"/>
        </w:rPr>
        <w:t>1.支持网货供应链中心建设。对纳入统计的网货供应链中心运营企业</w:t>
      </w:r>
      <w:r>
        <w:rPr>
          <w:rFonts w:ascii="仿宋_GB2312" w:hAnsi="仿宋" w:eastAsia="仿宋_GB2312" w:cs="仿宋"/>
          <w:b w:val="0"/>
          <w:bCs/>
          <w:sz w:val="32"/>
          <w:szCs w:val="32"/>
          <w:shd w:val="clear" w:color="auto" w:fill="FFFFFF"/>
        </w:rPr>
        <w:t>，</w:t>
      </w:r>
      <w:r>
        <w:rPr>
          <w:rFonts w:hint="eastAsia" w:ascii="仿宋_GB2312" w:hAnsi="仿宋" w:eastAsia="仿宋_GB2312" w:cs="仿宋"/>
          <w:b w:val="0"/>
          <w:bCs/>
          <w:sz w:val="32"/>
          <w:szCs w:val="32"/>
          <w:shd w:val="clear" w:color="auto" w:fill="FFFFFF"/>
        </w:rPr>
        <w:t>对接大型MCN等带货企业</w:t>
      </w:r>
      <w:r>
        <w:rPr>
          <w:rFonts w:ascii="仿宋_GB2312" w:hAnsi="仿宋" w:eastAsia="仿宋_GB2312" w:cs="仿宋"/>
          <w:b w:val="0"/>
          <w:bCs/>
          <w:sz w:val="32"/>
          <w:szCs w:val="32"/>
          <w:shd w:val="clear" w:color="auto" w:fill="FFFFFF"/>
        </w:rPr>
        <w:t>10</w:t>
      </w:r>
      <w:r>
        <w:rPr>
          <w:rFonts w:hint="eastAsia" w:ascii="仿宋_GB2312" w:hAnsi="仿宋" w:eastAsia="仿宋_GB2312" w:cs="仿宋"/>
          <w:b w:val="0"/>
          <w:bCs/>
          <w:sz w:val="32"/>
          <w:szCs w:val="32"/>
          <w:shd w:val="clear" w:color="auto" w:fill="FFFFFF"/>
        </w:rPr>
        <w:t>家以上</w:t>
      </w:r>
      <w:r>
        <w:rPr>
          <w:rFonts w:hint="eastAsia" w:ascii="仿宋_GB2312" w:hAnsi="仿宋" w:eastAsia="仿宋_GB2312" w:cs="仿宋"/>
          <w:b w:val="0"/>
          <w:bCs/>
          <w:sz w:val="32"/>
          <w:szCs w:val="32"/>
          <w:shd w:val="clear" w:color="auto" w:fill="FFFFFF"/>
          <w:lang w:eastAsia="zh-CN"/>
        </w:rPr>
        <w:t>、</w:t>
      </w:r>
      <w:r>
        <w:rPr>
          <w:rFonts w:hint="eastAsia" w:ascii="仿宋_GB2312" w:hAnsi="仿宋" w:eastAsia="仿宋_GB2312" w:cs="仿宋"/>
          <w:b w:val="0"/>
          <w:bCs/>
          <w:sz w:val="32"/>
          <w:szCs w:val="32"/>
          <w:shd w:val="clear" w:color="auto" w:fill="FFFFFF"/>
        </w:rPr>
        <w:t>链接本</w:t>
      </w:r>
      <w:r>
        <w:rPr>
          <w:rFonts w:ascii="仿宋_GB2312" w:hAnsi="仿宋" w:eastAsia="仿宋_GB2312" w:cs="仿宋"/>
          <w:b w:val="0"/>
          <w:bCs/>
          <w:sz w:val="32"/>
          <w:szCs w:val="32"/>
          <w:shd w:val="clear" w:color="auto" w:fill="FFFFFF"/>
        </w:rPr>
        <w:t>地产品5</w:t>
      </w:r>
      <w:r>
        <w:rPr>
          <w:rFonts w:hint="eastAsia" w:ascii="仿宋_GB2312" w:hAnsi="仿宋" w:eastAsia="仿宋_GB2312" w:cs="仿宋"/>
          <w:b w:val="0"/>
          <w:bCs/>
          <w:sz w:val="32"/>
          <w:szCs w:val="32"/>
          <w:shd w:val="clear" w:color="auto" w:fill="FFFFFF"/>
        </w:rPr>
        <w:t>个品类以上</w:t>
      </w:r>
      <w:r>
        <w:rPr>
          <w:rFonts w:hint="eastAsia" w:ascii="仿宋_GB2312" w:hAnsi="仿宋" w:eastAsia="仿宋_GB2312" w:cs="仿宋"/>
          <w:b w:val="0"/>
          <w:bCs/>
          <w:sz w:val="32"/>
          <w:szCs w:val="32"/>
          <w:shd w:val="clear" w:color="auto" w:fill="FFFFFF"/>
          <w:lang w:eastAsia="zh-CN"/>
        </w:rPr>
        <w:t>、</w:t>
      </w:r>
      <w:r>
        <w:rPr>
          <w:rFonts w:hint="eastAsia" w:ascii="仿宋_GB2312" w:hAnsi="仿宋" w:eastAsia="仿宋_GB2312" w:cs="仿宋"/>
          <w:b w:val="0"/>
          <w:bCs/>
          <w:sz w:val="32"/>
          <w:szCs w:val="32"/>
          <w:shd w:val="clear" w:color="auto" w:fill="FFFFFF"/>
        </w:rPr>
        <w:t>单品供应链年网络销售</w:t>
      </w:r>
      <w:r>
        <w:rPr>
          <w:rFonts w:hint="eastAsia" w:ascii="仿宋_GB2312" w:hAnsi="仿宋" w:eastAsia="仿宋_GB2312" w:cs="仿宋"/>
          <w:b w:val="0"/>
          <w:bCs/>
          <w:sz w:val="32"/>
          <w:szCs w:val="32"/>
          <w:shd w:val="clear" w:color="auto" w:fill="FFFFFF"/>
          <w:lang w:val="en-US" w:eastAsia="zh-CN"/>
        </w:rPr>
        <w:t>额</w:t>
      </w:r>
      <w:r>
        <w:rPr>
          <w:rFonts w:hint="eastAsia" w:ascii="仿宋_GB2312" w:hAnsi="仿宋" w:eastAsia="仿宋_GB2312" w:cs="仿宋"/>
          <w:b w:val="0"/>
          <w:bCs/>
          <w:sz w:val="32"/>
          <w:szCs w:val="32"/>
          <w:shd w:val="clear" w:color="auto" w:fill="FFFFFF"/>
        </w:rPr>
        <w:t>超过</w:t>
      </w:r>
      <w:r>
        <w:rPr>
          <w:rFonts w:ascii="仿宋_GB2312" w:hAnsi="仿宋" w:eastAsia="仿宋_GB2312" w:cs="仿宋"/>
          <w:b w:val="0"/>
          <w:bCs/>
          <w:sz w:val="32"/>
          <w:szCs w:val="32"/>
          <w:shd w:val="clear" w:color="auto" w:fill="FFFFFF"/>
        </w:rPr>
        <w:t>200</w:t>
      </w:r>
      <w:r>
        <w:rPr>
          <w:rFonts w:hint="eastAsia" w:ascii="仿宋_GB2312" w:hAnsi="仿宋" w:eastAsia="仿宋_GB2312" w:cs="仿宋"/>
          <w:b w:val="0"/>
          <w:bCs/>
          <w:sz w:val="32"/>
          <w:szCs w:val="32"/>
          <w:shd w:val="clear" w:color="auto" w:fill="FFFFFF"/>
        </w:rPr>
        <w:t>万元</w:t>
      </w:r>
      <w:r>
        <w:rPr>
          <w:rFonts w:hint="eastAsia" w:ascii="仿宋_GB2312" w:hAnsi="仿宋" w:eastAsia="仿宋_GB2312" w:cs="仿宋"/>
          <w:b w:val="0"/>
          <w:bCs/>
          <w:sz w:val="32"/>
          <w:szCs w:val="32"/>
          <w:shd w:val="clear" w:color="auto" w:fill="FFFFFF"/>
          <w:lang w:eastAsia="zh-CN"/>
        </w:rPr>
        <w:t>、</w:t>
      </w:r>
      <w:r>
        <w:rPr>
          <w:rFonts w:ascii="仿宋_GB2312" w:hAnsi="仿宋" w:eastAsia="仿宋_GB2312" w:cs="仿宋"/>
          <w:b w:val="0"/>
          <w:bCs/>
          <w:sz w:val="32"/>
          <w:szCs w:val="32"/>
          <w:shd w:val="clear" w:color="auto" w:fill="FFFFFF"/>
        </w:rPr>
        <w:t>本地产品</w:t>
      </w:r>
      <w:r>
        <w:rPr>
          <w:rFonts w:hint="eastAsia" w:ascii="仿宋_GB2312" w:hAnsi="仿宋" w:eastAsia="仿宋_GB2312" w:cs="仿宋"/>
          <w:b w:val="0"/>
          <w:bCs/>
          <w:sz w:val="32"/>
          <w:szCs w:val="32"/>
          <w:shd w:val="clear" w:color="auto" w:fill="FFFFFF"/>
        </w:rPr>
        <w:t>总网络交易额每年超过</w:t>
      </w:r>
      <w:r>
        <w:rPr>
          <w:rFonts w:ascii="仿宋_GB2312" w:hAnsi="仿宋" w:eastAsia="仿宋_GB2312" w:cs="仿宋"/>
          <w:b w:val="0"/>
          <w:bCs/>
          <w:sz w:val="32"/>
          <w:szCs w:val="32"/>
          <w:shd w:val="clear" w:color="auto" w:fill="FFFFFF"/>
        </w:rPr>
        <w:t>1000</w:t>
      </w:r>
      <w:r>
        <w:rPr>
          <w:rFonts w:hint="eastAsia" w:ascii="仿宋_GB2312" w:hAnsi="仿宋" w:eastAsia="仿宋_GB2312" w:cs="仿宋"/>
          <w:b w:val="0"/>
          <w:bCs/>
          <w:sz w:val="32"/>
          <w:szCs w:val="32"/>
          <w:shd w:val="clear" w:color="auto" w:fill="FFFFFF"/>
        </w:rPr>
        <w:t>万元的</w:t>
      </w:r>
      <w:r>
        <w:rPr>
          <w:rFonts w:ascii="仿宋_GB2312" w:hAnsi="仿宋" w:eastAsia="仿宋_GB2312" w:cs="仿宋"/>
          <w:b w:val="0"/>
          <w:bCs/>
          <w:sz w:val="32"/>
          <w:szCs w:val="32"/>
          <w:shd w:val="clear" w:color="auto" w:fill="FFFFFF"/>
        </w:rPr>
        <w:t>，</w:t>
      </w:r>
      <w:r>
        <w:rPr>
          <w:rFonts w:hint="eastAsia" w:ascii="仿宋_GB2312" w:hAnsi="仿宋" w:eastAsia="仿宋_GB2312" w:cs="仿宋"/>
          <w:b w:val="0"/>
          <w:bCs/>
          <w:sz w:val="32"/>
          <w:szCs w:val="32"/>
          <w:shd w:val="clear" w:color="auto" w:fill="FFFFFF"/>
        </w:rPr>
        <w:t>给予一次性</w:t>
      </w:r>
      <w:r>
        <w:rPr>
          <w:rFonts w:ascii="仿宋_GB2312" w:hAnsi="仿宋" w:eastAsia="仿宋_GB2312" w:cs="仿宋"/>
          <w:b w:val="0"/>
          <w:bCs/>
          <w:sz w:val="32"/>
          <w:szCs w:val="32"/>
          <w:shd w:val="clear" w:color="auto" w:fill="FFFFFF"/>
        </w:rPr>
        <w:t>20</w:t>
      </w:r>
      <w:r>
        <w:rPr>
          <w:rFonts w:hint="eastAsia" w:ascii="仿宋_GB2312" w:hAnsi="仿宋" w:eastAsia="仿宋_GB2312" w:cs="仿宋"/>
          <w:b w:val="0"/>
          <w:bCs/>
          <w:sz w:val="32"/>
          <w:szCs w:val="32"/>
          <w:shd w:val="clear" w:color="auto" w:fill="FFFFFF"/>
        </w:rPr>
        <w:t>万元奖励</w:t>
      </w:r>
      <w:r>
        <w:rPr>
          <w:rFonts w:ascii="仿宋_GB2312" w:hAnsi="仿宋" w:eastAsia="仿宋_GB2312" w:cs="仿宋"/>
          <w:b w:val="0"/>
          <w:bCs/>
          <w:sz w:val="32"/>
          <w:szCs w:val="32"/>
          <w:shd w:val="clear" w:color="auto" w:fill="FFFFFF"/>
        </w:rPr>
        <w:t>，本地产品网络销售额</w:t>
      </w:r>
      <w:r>
        <w:rPr>
          <w:rFonts w:hint="eastAsia" w:ascii="仿宋_GB2312" w:hAnsi="仿宋" w:eastAsia="仿宋_GB2312" w:cs="仿宋"/>
          <w:b w:val="0"/>
          <w:bCs/>
          <w:sz w:val="32"/>
          <w:szCs w:val="32"/>
          <w:shd w:val="clear" w:color="auto" w:fill="FFFFFF"/>
        </w:rPr>
        <w:t>每年</w:t>
      </w:r>
      <w:r>
        <w:rPr>
          <w:rFonts w:ascii="仿宋_GB2312" w:hAnsi="仿宋" w:eastAsia="仿宋_GB2312" w:cs="仿宋"/>
          <w:b w:val="0"/>
          <w:bCs/>
          <w:sz w:val="32"/>
          <w:szCs w:val="32"/>
          <w:shd w:val="clear" w:color="auto" w:fill="FFFFFF"/>
        </w:rPr>
        <w:t>3000</w:t>
      </w:r>
      <w:r>
        <w:rPr>
          <w:rFonts w:hint="eastAsia" w:ascii="仿宋_GB2312" w:hAnsi="仿宋" w:eastAsia="仿宋_GB2312" w:cs="仿宋"/>
          <w:b w:val="0"/>
          <w:bCs/>
          <w:sz w:val="32"/>
          <w:szCs w:val="32"/>
          <w:shd w:val="clear" w:color="auto" w:fill="FFFFFF"/>
        </w:rPr>
        <w:t>万元以上</w:t>
      </w:r>
      <w:r>
        <w:rPr>
          <w:rFonts w:ascii="仿宋_GB2312" w:hAnsi="仿宋" w:eastAsia="仿宋_GB2312" w:cs="仿宋"/>
          <w:b w:val="0"/>
          <w:bCs/>
          <w:sz w:val="32"/>
          <w:szCs w:val="32"/>
          <w:shd w:val="clear" w:color="auto" w:fill="FFFFFF"/>
        </w:rPr>
        <w:t>，</w:t>
      </w:r>
      <w:r>
        <w:rPr>
          <w:rFonts w:hint="eastAsia" w:ascii="仿宋_GB2312" w:hAnsi="仿宋" w:eastAsia="仿宋_GB2312" w:cs="仿宋"/>
          <w:b w:val="0"/>
          <w:bCs/>
          <w:sz w:val="32"/>
          <w:szCs w:val="32"/>
          <w:shd w:val="clear" w:color="auto" w:fill="FFFFFF"/>
        </w:rPr>
        <w:t>给予物流上行总费用最高</w:t>
      </w:r>
      <w:r>
        <w:rPr>
          <w:rFonts w:ascii="仿宋_GB2312" w:hAnsi="仿宋" w:eastAsia="仿宋_GB2312" w:cs="仿宋"/>
          <w:b w:val="0"/>
          <w:bCs/>
          <w:sz w:val="32"/>
          <w:szCs w:val="32"/>
          <w:shd w:val="clear" w:color="auto" w:fill="FFFFFF"/>
        </w:rPr>
        <w:t>20%</w:t>
      </w:r>
      <w:r>
        <w:rPr>
          <w:rFonts w:hint="eastAsia" w:ascii="仿宋_GB2312" w:hAnsi="仿宋" w:eastAsia="仿宋_GB2312" w:cs="仿宋"/>
          <w:b w:val="0"/>
          <w:bCs/>
          <w:sz w:val="32"/>
          <w:szCs w:val="32"/>
          <w:shd w:val="clear" w:color="auto" w:fill="FFFFFF"/>
        </w:rPr>
        <w:t>的</w:t>
      </w:r>
      <w:r>
        <w:rPr>
          <w:rFonts w:ascii="仿宋_GB2312" w:hAnsi="仿宋" w:eastAsia="仿宋_GB2312" w:cs="仿宋"/>
          <w:b w:val="0"/>
          <w:bCs/>
          <w:sz w:val="32"/>
          <w:szCs w:val="32"/>
          <w:shd w:val="clear" w:color="auto" w:fill="FFFFFF"/>
        </w:rPr>
        <w:t>奖励，</w:t>
      </w:r>
      <w:r>
        <w:rPr>
          <w:rFonts w:hint="eastAsia" w:ascii="仿宋_GB2312" w:hAnsi="仿宋" w:eastAsia="仿宋_GB2312" w:cs="仿宋"/>
          <w:b w:val="0"/>
          <w:bCs/>
          <w:sz w:val="32"/>
          <w:szCs w:val="32"/>
          <w:shd w:val="clear" w:color="auto" w:fill="FFFFFF"/>
        </w:rPr>
        <w:t>单个企业</w:t>
      </w:r>
      <w:r>
        <w:rPr>
          <w:rFonts w:ascii="仿宋_GB2312" w:hAnsi="仿宋" w:eastAsia="仿宋_GB2312" w:cs="仿宋"/>
          <w:b w:val="0"/>
          <w:bCs/>
          <w:sz w:val="32"/>
          <w:szCs w:val="32"/>
          <w:shd w:val="clear" w:color="auto" w:fill="FFFFFF"/>
        </w:rPr>
        <w:t>奖励</w:t>
      </w:r>
      <w:r>
        <w:rPr>
          <w:rFonts w:hint="eastAsia" w:ascii="仿宋_GB2312" w:hAnsi="仿宋" w:eastAsia="仿宋_GB2312" w:cs="仿宋"/>
          <w:b w:val="0"/>
          <w:bCs/>
          <w:sz w:val="32"/>
          <w:szCs w:val="32"/>
          <w:shd w:val="clear" w:color="auto" w:fill="FFFFFF"/>
        </w:rPr>
        <w:t>最高不超过5</w:t>
      </w:r>
      <w:r>
        <w:rPr>
          <w:rFonts w:ascii="仿宋_GB2312" w:hAnsi="仿宋" w:eastAsia="仿宋_GB2312" w:cs="仿宋"/>
          <w:b w:val="0"/>
          <w:bCs/>
          <w:sz w:val="32"/>
          <w:szCs w:val="32"/>
          <w:shd w:val="clear" w:color="auto" w:fill="FFFFFF"/>
        </w:rPr>
        <w:t>0</w:t>
      </w:r>
      <w:r>
        <w:rPr>
          <w:rFonts w:hint="eastAsia" w:ascii="仿宋_GB2312" w:hAnsi="仿宋" w:eastAsia="仿宋_GB2312" w:cs="仿宋"/>
          <w:b w:val="0"/>
          <w:bCs/>
          <w:sz w:val="32"/>
          <w:szCs w:val="32"/>
          <w:shd w:val="clear" w:color="auto" w:fill="FFFFFF"/>
        </w:rPr>
        <w:t>万元。</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责任单位：县商务和投资促进局、县财政局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b w:val="0"/>
          <w:bCs/>
          <w:sz w:val="32"/>
          <w:szCs w:val="32"/>
          <w:shd w:val="clear" w:color="auto" w:fill="FFFFFF"/>
        </w:rPr>
        <w:t>2.支持网货集中发货中心建设。对网货</w:t>
      </w:r>
      <w:r>
        <w:rPr>
          <w:rFonts w:ascii="仿宋_GB2312" w:hAnsi="仿宋" w:eastAsia="仿宋_GB2312" w:cs="仿宋"/>
          <w:b w:val="0"/>
          <w:bCs/>
          <w:sz w:val="32"/>
          <w:szCs w:val="32"/>
          <w:shd w:val="clear" w:color="auto" w:fill="FFFFFF"/>
        </w:rPr>
        <w:t>集中发货中心</w:t>
      </w:r>
      <w:r>
        <w:rPr>
          <w:rFonts w:hint="eastAsia" w:ascii="仿宋_GB2312" w:hAnsi="仿宋" w:eastAsia="仿宋_GB2312" w:cs="仿宋"/>
          <w:b w:val="0"/>
          <w:bCs/>
          <w:sz w:val="32"/>
          <w:szCs w:val="32"/>
          <w:shd w:val="clear" w:color="auto" w:fill="FFFFFF"/>
        </w:rPr>
        <w:t>入驻</w:t>
      </w:r>
      <w:r>
        <w:rPr>
          <w:rFonts w:ascii="仿宋_GB2312" w:hAnsi="仿宋" w:eastAsia="仿宋_GB2312" w:cs="仿宋"/>
          <w:b w:val="0"/>
          <w:bCs/>
          <w:sz w:val="32"/>
          <w:szCs w:val="32"/>
          <w:shd w:val="clear" w:color="auto" w:fill="FFFFFF"/>
        </w:rPr>
        <w:t>电子商务企业</w:t>
      </w:r>
      <w:r>
        <w:rPr>
          <w:rFonts w:hint="eastAsia" w:ascii="仿宋_GB2312" w:hAnsi="仿宋" w:eastAsia="仿宋_GB2312" w:cs="仿宋"/>
          <w:b w:val="0"/>
          <w:bCs/>
          <w:sz w:val="32"/>
          <w:szCs w:val="32"/>
          <w:shd w:val="clear" w:color="auto" w:fill="FFFFFF"/>
        </w:rPr>
        <w:t>20家以上，集中包装</w:t>
      </w:r>
      <w:r>
        <w:rPr>
          <w:rFonts w:hint="eastAsia" w:ascii="仿宋_GB2312" w:hAnsi="仿宋" w:eastAsia="仿宋_GB2312" w:cs="仿宋"/>
          <w:b w:val="0"/>
          <w:bCs/>
          <w:sz w:val="32"/>
          <w:szCs w:val="32"/>
          <w:shd w:val="clear" w:color="auto" w:fill="FFFFFF"/>
          <w:lang w:eastAsia="zh-CN"/>
        </w:rPr>
        <w:t>、</w:t>
      </w:r>
      <w:r>
        <w:rPr>
          <w:rFonts w:hint="eastAsia" w:ascii="仿宋_GB2312" w:hAnsi="仿宋" w:eastAsia="仿宋_GB2312" w:cs="仿宋"/>
          <w:b w:val="0"/>
          <w:bCs/>
          <w:sz w:val="32"/>
          <w:szCs w:val="32"/>
          <w:shd w:val="clear" w:color="auto" w:fill="FFFFFF"/>
        </w:rPr>
        <w:t>集中发货</w:t>
      </w:r>
      <w:r>
        <w:rPr>
          <w:rFonts w:hint="eastAsia" w:ascii="仿宋_GB2312" w:hAnsi="仿宋" w:eastAsia="仿宋_GB2312" w:cs="仿宋"/>
          <w:b w:val="0"/>
          <w:bCs/>
          <w:sz w:val="32"/>
          <w:szCs w:val="32"/>
          <w:shd w:val="clear" w:color="auto" w:fill="FFFFFF"/>
          <w:lang w:eastAsia="zh-CN"/>
        </w:rPr>
        <w:t>、</w:t>
      </w:r>
      <w:r>
        <w:rPr>
          <w:rFonts w:hint="eastAsia" w:ascii="仿宋_GB2312" w:hAnsi="仿宋" w:eastAsia="仿宋_GB2312" w:cs="仿宋"/>
          <w:b w:val="0"/>
          <w:bCs/>
          <w:sz w:val="32"/>
          <w:szCs w:val="32"/>
          <w:shd w:val="clear" w:color="auto" w:fill="FFFFFF"/>
        </w:rPr>
        <w:t>年发件量达到全县总量20%以上</w:t>
      </w:r>
      <w:r>
        <w:rPr>
          <w:rFonts w:hint="eastAsia" w:ascii="仿宋_GB2312" w:hAnsi="仿宋" w:eastAsia="仿宋_GB2312" w:cs="仿宋"/>
          <w:b w:val="0"/>
          <w:bCs/>
          <w:sz w:val="32"/>
          <w:szCs w:val="32"/>
          <w:shd w:val="clear" w:color="auto" w:fill="FFFFFF"/>
          <w:lang w:val="en-US" w:eastAsia="zh-CN"/>
        </w:rPr>
        <w:t>的</w:t>
      </w:r>
      <w:r>
        <w:rPr>
          <w:rFonts w:hint="eastAsia" w:ascii="仿宋_GB2312" w:hAnsi="仿宋" w:eastAsia="仿宋_GB2312" w:cs="仿宋"/>
          <w:b w:val="0"/>
          <w:bCs/>
          <w:sz w:val="32"/>
          <w:szCs w:val="32"/>
          <w:shd w:val="clear" w:color="auto" w:fill="FFFFFF"/>
        </w:rPr>
        <w:t>，给予一次性30万元</w:t>
      </w:r>
      <w:r>
        <w:rPr>
          <w:rFonts w:ascii="仿宋_GB2312" w:hAnsi="仿宋" w:eastAsia="仿宋_GB2312" w:cs="仿宋"/>
          <w:b w:val="0"/>
          <w:bCs/>
          <w:sz w:val="32"/>
          <w:szCs w:val="32"/>
          <w:shd w:val="clear" w:color="auto" w:fill="FFFFFF"/>
        </w:rPr>
        <w:t>的</w:t>
      </w:r>
      <w:r>
        <w:rPr>
          <w:rFonts w:hint="eastAsia" w:ascii="仿宋_GB2312" w:hAnsi="仿宋" w:eastAsia="仿宋_GB2312" w:cs="仿宋"/>
          <w:b w:val="0"/>
          <w:bCs/>
          <w:sz w:val="32"/>
          <w:szCs w:val="32"/>
          <w:shd w:val="clear" w:color="auto" w:fill="FFFFFF"/>
        </w:rPr>
        <w:t>奖励。</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责任单位：县商务和投资促进局、县财政局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b w:val="0"/>
          <w:bCs/>
          <w:sz w:val="32"/>
          <w:szCs w:val="32"/>
          <w:shd w:val="clear" w:color="auto" w:fill="FFFFFF"/>
        </w:rPr>
        <w:t>3.培育一批电商龙头企业。对纳入统计</w:t>
      </w:r>
      <w:r>
        <w:rPr>
          <w:rFonts w:hint="eastAsia" w:ascii="仿宋_GB2312" w:hAnsi="仿宋" w:eastAsia="仿宋_GB2312" w:cs="仿宋"/>
          <w:b w:val="0"/>
          <w:bCs/>
          <w:sz w:val="32"/>
          <w:szCs w:val="32"/>
          <w:shd w:val="clear" w:color="auto" w:fill="FFFFFF"/>
          <w:lang w:val="en-US" w:eastAsia="zh-CN"/>
        </w:rPr>
        <w:t>库、</w:t>
      </w:r>
      <w:r>
        <w:rPr>
          <w:rFonts w:hint="eastAsia" w:ascii="仿宋_GB2312" w:hAnsi="仿宋" w:eastAsia="仿宋_GB2312" w:cs="仿宋"/>
          <w:b w:val="0"/>
          <w:bCs/>
          <w:sz w:val="32"/>
          <w:szCs w:val="32"/>
          <w:shd w:val="clear" w:color="auto" w:fill="FFFFFF"/>
        </w:rPr>
        <w:t>年度网络零售额在2000万元以上且同比增长的企业，</w:t>
      </w:r>
      <w:r>
        <w:rPr>
          <w:rFonts w:ascii="仿宋_GB2312" w:hAnsi="仿宋" w:eastAsia="仿宋_GB2312" w:cs="仿宋"/>
          <w:b w:val="0"/>
          <w:bCs/>
          <w:sz w:val="32"/>
          <w:szCs w:val="32"/>
          <w:shd w:val="clear" w:color="auto" w:fill="FFFFFF"/>
        </w:rPr>
        <w:t>增幅高于全县网络零售额增幅</w:t>
      </w:r>
      <w:r>
        <w:rPr>
          <w:rFonts w:hint="eastAsia" w:ascii="仿宋_GB2312" w:hAnsi="仿宋" w:eastAsia="仿宋_GB2312" w:cs="仿宋"/>
          <w:b w:val="0"/>
          <w:bCs/>
          <w:sz w:val="32"/>
          <w:szCs w:val="32"/>
          <w:shd w:val="clear" w:color="auto" w:fill="FFFFFF"/>
        </w:rPr>
        <w:t>，排名前5位（不足5名的按实际为准）的，</w:t>
      </w:r>
      <w:r>
        <w:rPr>
          <w:rFonts w:hint="eastAsia" w:ascii="仿宋_GB2312" w:hAnsi="仿宋" w:eastAsia="仿宋_GB2312" w:cs="仿宋"/>
          <w:b w:val="0"/>
          <w:bCs/>
          <w:sz w:val="32"/>
          <w:szCs w:val="32"/>
          <w:shd w:val="clear" w:color="auto" w:fill="FFFFFF"/>
          <w:lang w:val="en-US" w:eastAsia="zh-CN"/>
        </w:rPr>
        <w:t>分别</w:t>
      </w:r>
      <w:r>
        <w:rPr>
          <w:rFonts w:hint="eastAsia" w:ascii="仿宋_GB2312" w:hAnsi="仿宋" w:eastAsia="仿宋_GB2312" w:cs="仿宋"/>
          <w:b w:val="0"/>
          <w:bCs/>
          <w:sz w:val="32"/>
          <w:szCs w:val="32"/>
          <w:shd w:val="clear" w:color="auto" w:fill="FFFFFF"/>
        </w:rPr>
        <w:t>给予10万元的奖励；对纳入统计</w:t>
      </w:r>
      <w:r>
        <w:rPr>
          <w:rFonts w:hint="eastAsia" w:ascii="仿宋_GB2312" w:hAnsi="仿宋" w:eastAsia="仿宋_GB2312" w:cs="仿宋"/>
          <w:b w:val="0"/>
          <w:bCs/>
          <w:sz w:val="32"/>
          <w:szCs w:val="32"/>
          <w:shd w:val="clear" w:color="auto" w:fill="FFFFFF"/>
          <w:lang w:val="en-US" w:eastAsia="zh-CN"/>
        </w:rPr>
        <w:t>库</w:t>
      </w:r>
      <w:r>
        <w:rPr>
          <w:rFonts w:hint="eastAsia" w:ascii="仿宋_GB2312" w:hAnsi="仿宋" w:eastAsia="仿宋_GB2312" w:cs="仿宋"/>
          <w:b w:val="0"/>
          <w:bCs/>
          <w:sz w:val="32"/>
          <w:szCs w:val="32"/>
          <w:shd w:val="clear" w:color="auto" w:fill="FFFFFF"/>
        </w:rPr>
        <w:t>、年度网络零售额首次达到1亿元以上且同比增长的企业，排名前3位的，</w:t>
      </w:r>
      <w:r>
        <w:rPr>
          <w:rFonts w:hint="eastAsia" w:ascii="仿宋_GB2312" w:hAnsi="仿宋" w:eastAsia="仿宋_GB2312" w:cs="仿宋"/>
          <w:b w:val="0"/>
          <w:bCs/>
          <w:sz w:val="32"/>
          <w:szCs w:val="32"/>
          <w:shd w:val="clear" w:color="auto" w:fill="FFFFFF"/>
          <w:lang w:val="en-US" w:eastAsia="zh-CN"/>
        </w:rPr>
        <w:t>分别</w:t>
      </w:r>
      <w:r>
        <w:rPr>
          <w:rFonts w:hint="eastAsia" w:ascii="仿宋_GB2312" w:hAnsi="仿宋" w:eastAsia="仿宋_GB2312" w:cs="仿宋"/>
          <w:b w:val="0"/>
          <w:bCs/>
          <w:sz w:val="32"/>
          <w:szCs w:val="32"/>
          <w:shd w:val="clear" w:color="auto" w:fill="FFFFFF"/>
        </w:rPr>
        <w:t>给予20万元的奖励，并根据</w:t>
      </w:r>
      <w:r>
        <w:rPr>
          <w:rFonts w:hint="eastAsia" w:ascii="仿宋_GB2312" w:hAnsi="仿宋" w:eastAsia="仿宋_GB2312" w:cs="仿宋"/>
          <w:b w:val="0"/>
          <w:bCs/>
          <w:sz w:val="32"/>
          <w:szCs w:val="32"/>
          <w:shd w:val="clear" w:color="auto" w:fill="FFFFFF"/>
          <w:lang w:val="en-US" w:eastAsia="zh-CN"/>
        </w:rPr>
        <w:t>对</w:t>
      </w:r>
      <w:r>
        <w:rPr>
          <w:rFonts w:hint="eastAsia" w:ascii="仿宋_GB2312" w:hAnsi="仿宋" w:eastAsia="仿宋_GB2312" w:cs="仿宋"/>
          <w:b w:val="0"/>
          <w:bCs/>
          <w:sz w:val="32"/>
          <w:szCs w:val="32"/>
          <w:shd w:val="clear" w:color="auto" w:fill="FFFFFF"/>
        </w:rPr>
        <w:t>地方经济</w:t>
      </w:r>
      <w:r>
        <w:rPr>
          <w:rFonts w:hint="eastAsia" w:ascii="仿宋_GB2312" w:hAnsi="仿宋" w:eastAsia="仿宋_GB2312" w:cs="仿宋"/>
          <w:b w:val="0"/>
          <w:bCs/>
          <w:sz w:val="32"/>
          <w:szCs w:val="32"/>
          <w:shd w:val="clear" w:color="auto" w:fill="FFFFFF"/>
          <w:lang w:val="en-US" w:eastAsia="zh-CN"/>
        </w:rPr>
        <w:t>的</w:t>
      </w:r>
      <w:r>
        <w:rPr>
          <w:rFonts w:hint="eastAsia" w:ascii="仿宋_GB2312" w:hAnsi="仿宋" w:eastAsia="仿宋_GB2312" w:cs="仿宋"/>
          <w:b w:val="0"/>
          <w:bCs/>
          <w:sz w:val="32"/>
          <w:szCs w:val="32"/>
          <w:shd w:val="clear" w:color="auto" w:fill="FFFFFF"/>
        </w:rPr>
        <w:t>贡献给予相应奖励；对纳入统计</w:t>
      </w:r>
      <w:r>
        <w:rPr>
          <w:rFonts w:hint="eastAsia" w:ascii="仿宋_GB2312" w:hAnsi="仿宋" w:eastAsia="仿宋_GB2312" w:cs="仿宋"/>
          <w:b w:val="0"/>
          <w:bCs/>
          <w:sz w:val="32"/>
          <w:szCs w:val="32"/>
          <w:shd w:val="clear" w:color="auto" w:fill="FFFFFF"/>
          <w:lang w:val="en-US" w:eastAsia="zh-CN"/>
        </w:rPr>
        <w:t>库</w:t>
      </w:r>
      <w:r>
        <w:rPr>
          <w:rFonts w:hint="eastAsia" w:ascii="仿宋_GB2312" w:hAnsi="仿宋" w:eastAsia="仿宋_GB2312" w:cs="仿宋"/>
          <w:b w:val="0"/>
          <w:bCs/>
          <w:sz w:val="32"/>
          <w:szCs w:val="32"/>
          <w:shd w:val="clear" w:color="auto" w:fill="FFFFFF"/>
        </w:rPr>
        <w:t>、年度电子商务交易额在5000万元以上且同比增长的电子商务网上交易平台，电商交易额排名前3位（不足3名的按实际为准）的，分别给予15万元的奖励。</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责任单位：县商务和投资促进局、县财政局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黑体" w:hAnsi="黑体" w:eastAsia="黑体" w:cs="黑体"/>
          <w:color w:val="auto"/>
          <w:sz w:val="32"/>
          <w:szCs w:val="32"/>
          <w:lang w:val="en-US" w:eastAsia="zh-CN"/>
        </w:rPr>
        <w:t>十二、鼓励批零住餐行业发展。</w:t>
      </w:r>
      <w:r>
        <w:rPr>
          <w:rFonts w:hint="eastAsia" w:ascii="仿宋_GB2312" w:hAnsi="黑体" w:eastAsia="仿宋_GB2312" w:cs="黑体"/>
          <w:b w:val="0"/>
          <w:bCs w:val="0"/>
          <w:color w:val="auto"/>
          <w:sz w:val="32"/>
          <w:szCs w:val="32"/>
        </w:rPr>
        <w:t>从2022年起，限上批发行业独立法人企业或个体，</w:t>
      </w:r>
      <w:r>
        <w:rPr>
          <w:rFonts w:hint="eastAsia" w:ascii="仿宋_GB2312" w:hAnsi="黑体" w:eastAsia="仿宋_GB2312" w:cs="黑体"/>
          <w:b w:val="0"/>
          <w:bCs w:val="0"/>
          <w:color w:val="auto"/>
          <w:sz w:val="32"/>
          <w:szCs w:val="32"/>
          <w:lang w:val="en-US" w:eastAsia="zh-CN"/>
        </w:rPr>
        <w:t>年销售额</w:t>
      </w:r>
      <w:r>
        <w:rPr>
          <w:rFonts w:hint="eastAsia" w:ascii="仿宋_GB2312" w:hAnsi="黑体" w:eastAsia="仿宋_GB2312" w:cs="黑体"/>
          <w:b w:val="0"/>
          <w:bCs w:val="0"/>
          <w:color w:val="auto"/>
          <w:sz w:val="32"/>
          <w:szCs w:val="32"/>
        </w:rPr>
        <w:t>同比每增加3000万元奖励1万元；零售行业独立法人企业或个体，</w:t>
      </w:r>
      <w:r>
        <w:rPr>
          <w:rFonts w:hint="eastAsia" w:ascii="仿宋_GB2312" w:hAnsi="黑体" w:eastAsia="仿宋_GB2312" w:cs="黑体"/>
          <w:b w:val="0"/>
          <w:bCs w:val="0"/>
          <w:color w:val="auto"/>
          <w:sz w:val="32"/>
          <w:szCs w:val="32"/>
          <w:lang w:val="en-US" w:eastAsia="zh-CN"/>
        </w:rPr>
        <w:t>年销售额</w:t>
      </w:r>
      <w:r>
        <w:rPr>
          <w:rFonts w:hint="eastAsia" w:ascii="仿宋_GB2312" w:hAnsi="黑体" w:eastAsia="仿宋_GB2312" w:cs="黑体"/>
          <w:b w:val="0"/>
          <w:bCs w:val="0"/>
          <w:color w:val="auto"/>
          <w:sz w:val="32"/>
          <w:szCs w:val="32"/>
        </w:rPr>
        <w:t>同比每增加200万元奖励1万元；住宿餐饮行业独立法人企业或个体，</w:t>
      </w:r>
      <w:r>
        <w:rPr>
          <w:rFonts w:hint="eastAsia" w:ascii="仿宋_GB2312" w:hAnsi="黑体" w:eastAsia="仿宋_GB2312" w:cs="黑体"/>
          <w:b w:val="0"/>
          <w:bCs w:val="0"/>
          <w:color w:val="auto"/>
          <w:sz w:val="32"/>
          <w:szCs w:val="32"/>
          <w:lang w:val="en-US" w:eastAsia="zh-CN"/>
        </w:rPr>
        <w:t>年营业额</w:t>
      </w:r>
      <w:r>
        <w:rPr>
          <w:rFonts w:hint="eastAsia" w:ascii="仿宋_GB2312" w:hAnsi="黑体" w:eastAsia="仿宋_GB2312" w:cs="黑体"/>
          <w:b w:val="0"/>
          <w:bCs w:val="0"/>
          <w:color w:val="auto"/>
          <w:sz w:val="32"/>
          <w:szCs w:val="32"/>
        </w:rPr>
        <w:t>同比每增加50万元奖励1万元。同一企业当年奖励最高不超过10万元。</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责任单位：县商务和投资促进局、县财政局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黑体" w:hAnsi="黑体" w:eastAsia="黑体" w:cs="黑体"/>
          <w:b w:val="0"/>
          <w:bCs/>
          <w:sz w:val="32"/>
          <w:szCs w:val="32"/>
          <w:lang w:val="en-US" w:eastAsia="zh-CN"/>
        </w:rPr>
        <w:t>十三、鼓励</w:t>
      </w:r>
      <w:r>
        <w:rPr>
          <w:rFonts w:hint="eastAsia" w:ascii="黑体" w:hAnsi="黑体" w:eastAsia="黑体" w:cs="黑体"/>
          <w:b w:val="0"/>
          <w:bCs/>
          <w:sz w:val="32"/>
          <w:szCs w:val="32"/>
        </w:rPr>
        <w:t>促进消费。</w:t>
      </w:r>
      <w:r>
        <w:rPr>
          <w:rFonts w:hint="eastAsia" w:ascii="仿宋_GB2312" w:hAnsi="仿宋" w:eastAsia="仿宋_GB2312" w:cs="仿宋"/>
          <w:bCs/>
          <w:color w:val="auto"/>
          <w:sz w:val="32"/>
          <w:szCs w:val="32"/>
          <w:shd w:val="clear" w:color="auto" w:fill="FFFFFF"/>
        </w:rPr>
        <w:t>2022年5月22日-6月30日，在执行</w:t>
      </w:r>
      <w:r>
        <w:rPr>
          <w:rFonts w:ascii="仿宋_GB2312" w:hAnsi="仿宋" w:eastAsia="仿宋_GB2312" w:cs="仿宋"/>
          <w:bCs/>
          <w:color w:val="auto"/>
          <w:sz w:val="32"/>
          <w:szCs w:val="32"/>
          <w:shd w:val="clear" w:color="auto" w:fill="FFFFFF"/>
        </w:rPr>
        <w:t>《山东省促进汽车消费的若干措施》</w:t>
      </w:r>
      <w:r>
        <w:rPr>
          <w:rFonts w:hint="eastAsia" w:ascii="仿宋_GB2312" w:hAnsi="仿宋" w:eastAsia="仿宋_GB2312" w:cs="仿宋"/>
          <w:bCs/>
          <w:color w:val="auto"/>
          <w:sz w:val="32"/>
          <w:szCs w:val="32"/>
          <w:shd w:val="clear" w:color="auto" w:fill="FFFFFF"/>
        </w:rPr>
        <w:t>《聊城市促进汽车消费的若干措施》的基础上推出叠加政策，对在县内限上汽车销售企业购置10万元（含）以下燃油乘用车（二手车除外）并上牌的个人消费者，每辆车补贴500元消费券；购置10万元（含）以下新能源乘用车（二手车除外）并上牌的个人消费者，每辆车补贴1000元消费券，取得冠县辖区内限额以上汽车销售企业开具发票并上牌的个人消费者可享受本政策措施。</w:t>
      </w:r>
      <w:r>
        <w:rPr>
          <w:rFonts w:hint="eastAsia" w:ascii="仿宋_GB2312" w:hAnsi="仿宋" w:eastAsia="仿宋_GB2312" w:cs="仿宋"/>
          <w:color w:val="auto"/>
          <w:sz w:val="32"/>
          <w:szCs w:val="32"/>
        </w:rPr>
        <w:t>截至6月底，发放300万元消费券，提升</w:t>
      </w:r>
      <w:r>
        <w:rPr>
          <w:rFonts w:hint="eastAsia" w:ascii="仿宋_GB2312" w:hAnsi="仿宋" w:eastAsia="仿宋_GB2312" w:cs="仿宋"/>
          <w:color w:val="auto"/>
          <w:sz w:val="32"/>
          <w:szCs w:val="32"/>
          <w:lang w:val="en-US" w:eastAsia="zh-CN"/>
        </w:rPr>
        <w:t>居民</w:t>
      </w:r>
      <w:r>
        <w:rPr>
          <w:rFonts w:hint="eastAsia" w:ascii="仿宋_GB2312" w:hAnsi="仿宋" w:eastAsia="仿宋_GB2312" w:cs="仿宋"/>
          <w:color w:val="auto"/>
          <w:sz w:val="32"/>
          <w:szCs w:val="32"/>
        </w:rPr>
        <w:t>在冠县限上零售、住宿、餐饮等行业的消费热情。</w:t>
      </w:r>
      <w:r>
        <w:rPr>
          <w:rFonts w:hint="eastAsia" w:ascii="仿宋_GB2312" w:hAnsi="仿宋" w:eastAsia="仿宋_GB2312" w:cs="仿宋"/>
          <w:color w:val="0C0C0C"/>
          <w:sz w:val="32"/>
          <w:szCs w:val="32"/>
        </w:rPr>
        <w:t>老旧小区办理不动产登记时，按缴费总额</w:t>
      </w:r>
      <w:r>
        <w:rPr>
          <w:rFonts w:hint="eastAsia" w:ascii="仿宋_GB2312" w:hAnsi="仿宋" w:eastAsia="仿宋_GB2312" w:cs="仿宋"/>
          <w:color w:val="0C0C0C"/>
          <w:sz w:val="32"/>
          <w:szCs w:val="32"/>
          <w:lang w:val="en-US" w:eastAsia="zh-CN"/>
        </w:rPr>
        <w:t>的2</w:t>
      </w:r>
      <w:r>
        <w:rPr>
          <w:rFonts w:hint="eastAsia" w:ascii="仿宋_GB2312" w:hAnsi="仿宋" w:eastAsia="仿宋_GB2312" w:cs="仿宋"/>
          <w:color w:val="0C0C0C"/>
          <w:sz w:val="32"/>
          <w:szCs w:val="32"/>
        </w:rPr>
        <w:t>0%发放消费券</w:t>
      </w:r>
      <w:r>
        <w:rPr>
          <w:rFonts w:hint="eastAsia" w:ascii="仿宋_GB2312" w:hAnsi="仿宋" w:eastAsia="仿宋_GB2312" w:cs="仿宋"/>
          <w:color w:val="0C0C0C"/>
          <w:sz w:val="32"/>
          <w:szCs w:val="32"/>
          <w:lang w:val="en-US" w:eastAsia="zh-CN"/>
        </w:rPr>
        <w:t>。</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责任单位：县商务和投资促进局、县自然资源和规划局、县财政局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黑体" w:hAnsi="黑体" w:eastAsia="黑体" w:cs="黑体"/>
          <w:b w:val="0"/>
          <w:bCs/>
          <w:color w:val="000000"/>
          <w:sz w:val="32"/>
          <w:szCs w:val="32"/>
          <w:shd w:val="clear" w:color="auto" w:fill="FFFFFF"/>
          <w:lang w:val="en-US" w:eastAsia="zh-CN"/>
        </w:rPr>
        <w:t>十四、鼓励</w:t>
      </w:r>
      <w:r>
        <w:rPr>
          <w:rFonts w:hint="eastAsia" w:ascii="黑体" w:hAnsi="黑体" w:eastAsia="黑体" w:cs="黑体"/>
          <w:b w:val="0"/>
          <w:bCs/>
          <w:color w:val="000000"/>
          <w:sz w:val="32"/>
          <w:szCs w:val="32"/>
          <w:shd w:val="clear" w:color="auto" w:fill="FFFFFF"/>
        </w:rPr>
        <w:t>现代物流产业</w:t>
      </w:r>
      <w:r>
        <w:rPr>
          <w:rFonts w:hint="eastAsia" w:ascii="黑体" w:hAnsi="黑体" w:eastAsia="黑体" w:cs="黑体"/>
          <w:b w:val="0"/>
          <w:bCs/>
          <w:color w:val="000000"/>
          <w:sz w:val="32"/>
          <w:szCs w:val="32"/>
          <w:shd w:val="clear" w:color="auto" w:fill="FFFFFF"/>
          <w:lang w:val="en-US" w:eastAsia="zh-CN"/>
        </w:rPr>
        <w:t>发展</w:t>
      </w:r>
      <w:r>
        <w:rPr>
          <w:rFonts w:hint="eastAsia" w:ascii="黑体" w:hAnsi="黑体" w:eastAsia="黑体" w:cs="黑体"/>
          <w:b w:val="0"/>
          <w:bCs/>
          <w:color w:val="000000"/>
          <w:sz w:val="32"/>
          <w:szCs w:val="32"/>
          <w:shd w:val="clear" w:color="auto" w:fill="FFFFFF"/>
        </w:rPr>
        <w:t>。</w:t>
      </w:r>
      <w:r>
        <w:rPr>
          <w:rFonts w:hint="eastAsia" w:ascii="仿宋_GB2312" w:hAnsi="仿宋_GB2312" w:eastAsia="仿宋_GB2312" w:cs="仿宋_GB2312"/>
          <w:b w:val="0"/>
          <w:bCs/>
          <w:color w:val="000000"/>
          <w:sz w:val="32"/>
          <w:szCs w:val="32"/>
          <w:shd w:val="clear" w:color="auto" w:fill="FFFFFF"/>
        </w:rPr>
        <w:t>加大对现代物流</w:t>
      </w:r>
      <w:r>
        <w:rPr>
          <w:rFonts w:hint="eastAsia" w:ascii="仿宋_GB2312" w:hAnsi="仿宋_GB2312" w:eastAsia="仿宋_GB2312" w:cs="仿宋_GB2312"/>
          <w:b w:val="0"/>
          <w:bCs/>
          <w:color w:val="000000"/>
          <w:sz w:val="32"/>
          <w:szCs w:val="32"/>
          <w:shd w:val="clear" w:color="auto" w:fill="FFFFFF"/>
          <w:lang w:val="en-US" w:eastAsia="zh-CN"/>
        </w:rPr>
        <w:t>产业补贴</w:t>
      </w:r>
      <w:r>
        <w:rPr>
          <w:rFonts w:hint="eastAsia" w:ascii="仿宋_GB2312" w:hAnsi="仿宋_GB2312" w:eastAsia="仿宋_GB2312" w:cs="仿宋_GB2312"/>
          <w:b w:val="0"/>
          <w:bCs/>
          <w:color w:val="000000"/>
          <w:sz w:val="32"/>
          <w:szCs w:val="32"/>
          <w:shd w:val="clear" w:color="auto" w:fill="FFFFFF"/>
        </w:rPr>
        <w:t>力度，</w:t>
      </w:r>
      <w:r>
        <w:rPr>
          <w:rFonts w:hint="eastAsia" w:ascii="仿宋_GB2312" w:hAnsi="仿宋_GB2312" w:eastAsia="仿宋_GB2312" w:cs="仿宋_GB2312"/>
          <w:b w:val="0"/>
          <w:bCs/>
          <w:color w:val="000000"/>
          <w:sz w:val="32"/>
          <w:szCs w:val="32"/>
          <w:shd w:val="clear" w:color="auto" w:fill="FFFFFF"/>
          <w:lang w:val="en-US" w:eastAsia="zh-CN"/>
        </w:rPr>
        <w:t>缓解</w:t>
      </w:r>
      <w:r>
        <w:rPr>
          <w:rFonts w:hint="eastAsia" w:ascii="仿宋_GB2312" w:hAnsi="仿宋_GB2312" w:eastAsia="仿宋_GB2312" w:cs="仿宋_GB2312"/>
          <w:b w:val="0"/>
          <w:bCs/>
          <w:color w:val="000000"/>
          <w:sz w:val="32"/>
          <w:szCs w:val="32"/>
          <w:shd w:val="clear" w:color="auto" w:fill="FFFFFF"/>
        </w:rPr>
        <w:t>货运物流企业疫情影响、成本提高等难题</w:t>
      </w:r>
      <w:r>
        <w:rPr>
          <w:rFonts w:hint="eastAsia" w:ascii="仿宋_GB2312" w:hAnsi="仿宋_GB2312" w:eastAsia="仿宋_GB2312" w:cs="仿宋_GB2312"/>
          <w:b w:val="0"/>
          <w:bCs/>
          <w:color w:val="000000"/>
          <w:sz w:val="32"/>
          <w:szCs w:val="32"/>
          <w:shd w:val="clear" w:color="auto" w:fill="FFFFFF"/>
          <w:lang w:eastAsia="zh-CN"/>
        </w:rPr>
        <w:t>，</w:t>
      </w:r>
      <w:r>
        <w:rPr>
          <w:rFonts w:hint="eastAsia" w:ascii="仿宋_GB2312" w:hAnsi="仿宋_GB2312" w:eastAsia="仿宋_GB2312" w:cs="仿宋_GB2312"/>
          <w:b w:val="0"/>
          <w:bCs/>
          <w:color w:val="000000"/>
          <w:sz w:val="32"/>
          <w:szCs w:val="32"/>
          <w:shd w:val="clear" w:color="auto" w:fill="FFFFFF"/>
        </w:rPr>
        <w:t>促进物流业降本增效。</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责任单位：县交通运输局、县财政局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黑体" w:hAnsi="黑体" w:eastAsia="黑体" w:cs="黑体"/>
          <w:sz w:val="32"/>
          <w:szCs w:val="32"/>
          <w:lang w:val="en-US" w:eastAsia="zh-CN"/>
        </w:rPr>
        <w:t>十五、鼓励支持个人创业。</w:t>
      </w:r>
      <w:r>
        <w:rPr>
          <w:rFonts w:hint="eastAsia" w:ascii="仿宋_GB2312" w:hAnsi="仿宋_GB2312" w:eastAsia="仿宋_GB2312" w:cs="仿宋_GB2312"/>
          <w:sz w:val="32"/>
          <w:szCs w:val="32"/>
          <w:lang w:val="en-US" w:eastAsia="zh-CN"/>
        </w:rPr>
        <w:t>加大县财政对创业贷款担保基金的投入力度，增加创业贷款放款的资金量，</w:t>
      </w:r>
      <w:r>
        <w:rPr>
          <w:rFonts w:hint="eastAsia" w:ascii="仿宋_GB2312" w:hAnsi="仿宋_GB2312" w:eastAsia="仿宋_GB2312" w:cs="仿宋_GB2312"/>
          <w:color w:val="auto"/>
          <w:sz w:val="32"/>
          <w:szCs w:val="32"/>
        </w:rPr>
        <w:t>把个人创业担保贷款额度由最高20万元提高至最高30万元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额外产生的贴息资金由县财政承担</w:t>
      </w:r>
      <w:r>
        <w:rPr>
          <w:rFonts w:hint="eastAsia" w:ascii="仿宋_GB2312" w:hAnsi="仿宋_GB2312" w:eastAsia="仿宋_GB2312" w:cs="仿宋_GB2312"/>
          <w:color w:val="auto"/>
          <w:sz w:val="32"/>
          <w:szCs w:val="32"/>
        </w:rPr>
        <w:t>。</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责任单位：县人力资源和社会保障局、县财政局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黑体" w:hAnsi="黑体" w:eastAsia="黑体" w:cs="黑体"/>
          <w:b w:val="0"/>
          <w:bCs/>
          <w:color w:val="000000"/>
          <w:sz w:val="32"/>
          <w:szCs w:val="32"/>
          <w:shd w:val="clear" w:color="auto" w:fill="FFFFFF"/>
          <w:lang w:val="en-US" w:eastAsia="zh-CN"/>
        </w:rPr>
        <w:t>十六、</w:t>
      </w:r>
      <w:r>
        <w:rPr>
          <w:rFonts w:hint="eastAsia" w:ascii="黑体" w:hAnsi="黑体" w:eastAsia="黑体" w:cs="黑体"/>
          <w:b w:val="0"/>
          <w:bCs/>
          <w:color w:val="000000"/>
          <w:sz w:val="32"/>
          <w:szCs w:val="32"/>
          <w:shd w:val="clear" w:color="auto" w:fill="FFFFFF"/>
        </w:rPr>
        <w:t>实施财政性资金存款与银行信贷支持挂钩考核激励。</w:t>
      </w:r>
      <w:r>
        <w:rPr>
          <w:rFonts w:hint="eastAsia" w:ascii="仿宋_GB2312" w:hAnsi="仿宋" w:eastAsia="仿宋_GB2312" w:cs="仿宋"/>
          <w:color w:val="000000"/>
          <w:sz w:val="32"/>
          <w:szCs w:val="32"/>
          <w:shd w:val="clear" w:color="auto" w:fill="FFFFFF"/>
        </w:rPr>
        <w:t>2022年对各银行机构开展两次考核，对各银行机构1-6月和7-12月月均新增贷款情况进行排名，</w:t>
      </w:r>
      <w:r>
        <w:rPr>
          <w:rFonts w:hint="eastAsia" w:ascii="仿宋_GB2312" w:hAnsi="仿宋" w:eastAsia="仿宋_GB2312" w:cs="仿宋"/>
          <w:color w:val="000000"/>
          <w:sz w:val="32"/>
          <w:szCs w:val="32"/>
          <w:shd w:val="clear" w:color="auto" w:fill="FFFFFF"/>
          <w:lang w:val="en-US" w:eastAsia="zh-CN"/>
        </w:rPr>
        <w:t>对每次排名的</w:t>
      </w:r>
      <w:r>
        <w:rPr>
          <w:rFonts w:hint="eastAsia" w:ascii="仿宋_GB2312" w:hAnsi="仿宋" w:eastAsia="仿宋_GB2312" w:cs="仿宋"/>
          <w:color w:val="000000"/>
          <w:sz w:val="32"/>
          <w:szCs w:val="32"/>
          <w:shd w:val="clear" w:color="auto" w:fill="FFFFFF"/>
        </w:rPr>
        <w:t>第1-6名分别奖励地方财政性资金存款10000万元、8000万元、6000万元、4000万元、2000万元、1000万元。</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责任单位：县金融与企业服务中心、人民银行冠县支行、聊城银监办冠县监管组、县财政局</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 w:eastAsia="仿宋_GB2312" w:cs="仿宋"/>
          <w:color w:val="000000"/>
          <w:sz w:val="32"/>
          <w:szCs w:val="32"/>
          <w:shd w:val="clear" w:color="auto" w:fill="FFFFFF"/>
          <w:lang w:val="en-US" w:eastAsia="zh-CN"/>
        </w:rPr>
        <w:t>以上政策措施自发布之日起实施。各责任单位要细化工作措施，做好宣传解读，确保各项鼓励政策落实到位。</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ascii="仿宋_GB2312" w:eastAsia="仿宋_GB2312"/>
          <w:bCs/>
          <w:sz w:val="32"/>
          <w:szCs w:val="32"/>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6350</wp:posOffset>
                </wp:positionH>
                <wp:positionV relativeFrom="paragraph">
                  <wp:posOffset>17780</wp:posOffset>
                </wp:positionV>
                <wp:extent cx="5408295"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5pt;margin-top:1.4pt;height:0.05pt;width:425.85pt;z-index:251661312;mso-width-relative:page;mso-height-relative:page;" filled="f" stroked="t" coordsize="21600,21600" o:gfxdata="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ZVsTtMAAAAFAQAADwAAAAAAAAABACAAAAAiAAAAZHJzL2Rvd25yZXYueG1sUEsB&#10;AhQAFAAAAAgAh07iQH4fcOL6AQAA9AMAAA4AAAAAAAAAAQAgAAAAIgEAAGRycy9lMm9Eb2MueG1s&#10;UEsFBgAAAAAGAAYAWQEAAI4FA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冠县人民政府办公室                 2022年6月</w:t>
      </w:r>
      <w:r>
        <w:rPr>
          <w:rFonts w:hint="eastAsia" w:ascii="仿宋_GB2312"/>
          <w:bCs/>
          <w:sz w:val="32"/>
          <w:szCs w:val="32"/>
          <w:lang w:val="en-US" w:eastAsia="zh-CN"/>
        </w:rPr>
        <w:t>1</w:t>
      </w:r>
      <w:r>
        <w:rPr>
          <w:rFonts w:hint="eastAsia" w:ascii="仿宋_GB2312" w:eastAsia="仿宋_GB2312"/>
          <w:bCs/>
          <w:sz w:val="32"/>
          <w:szCs w:val="32"/>
          <w:lang w:val="en-US" w:eastAsia="zh-CN"/>
        </w:rPr>
        <w:t>日印发</w:t>
      </w:r>
    </w:p>
    <w:p>
      <w:pPr>
        <w:keepNext w:val="0"/>
        <w:keepLines w:val="0"/>
        <w:pageBreakBefore w:val="0"/>
        <w:widowControl w:val="0"/>
        <w:kinsoku/>
        <w:wordWrap w:val="0"/>
        <w:overflowPunct/>
        <w:topLinePunct w:val="0"/>
        <w:autoSpaceDE/>
        <w:autoSpaceDN/>
        <w:bidi w:val="0"/>
        <w:adjustRightInd w:val="0"/>
        <w:snapToGrid w:val="0"/>
        <w:spacing w:line="600" w:lineRule="exact"/>
        <w:jc w:val="right"/>
        <w:textAlignment w:val="auto"/>
        <w:outlineLvl w:val="9"/>
        <w:rPr>
          <w:rFonts w:hint="eastAsia" w:ascii="仿宋_GB2312" w:hAnsi="仿宋_GB2312" w:eastAsia="仿宋_GB2312" w:cs="仿宋_GB2312"/>
          <w:sz w:val="32"/>
          <w:szCs w:val="32"/>
        </w:rPr>
      </w:pPr>
      <w:r>
        <w:rPr>
          <w:sz w:val="32"/>
        </w:rPr>
        <mc:AlternateContent>
          <mc:Choice Requires="wps">
            <w:drawing>
              <wp:anchor distT="0" distB="0" distL="114300" distR="114300" simplePos="0" relativeHeight="251660288" behindDoc="0" locked="0" layoutInCell="1" allowOverlap="1">
                <wp:simplePos x="0" y="0"/>
                <wp:positionH relativeFrom="column">
                  <wp:posOffset>-10160</wp:posOffset>
                </wp:positionH>
                <wp:positionV relativeFrom="paragraph">
                  <wp:posOffset>47625</wp:posOffset>
                </wp:positionV>
                <wp:extent cx="5408295"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8pt;margin-top:3.75pt;height:0.05pt;width:425.85pt;z-index:251660288;mso-width-relative:page;mso-height-relative:page;" filled="f" stroked="t" coordsize="21600,21600" o:gfxdata="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CSQFbUAAAABgEAAA8AAAAAAAAAAQAgAAAAIgAAAGRycy9kb3ducmV2LnhtbFBL&#10;AQIUABQAAAAIAIdO4kB+3aPa+gEAAPQDAAAOAAAAAAAAAAEAIAAAACMBAABkcnMvZTJvRG9jLnht&#10;bFBLBQYAAAAABgAGAFkBAACPBQ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 xml:space="preserve"> （共印</w:t>
      </w:r>
      <w:r>
        <w:rPr>
          <w:rFonts w:hint="eastAsia" w:ascii="仿宋_GB2312"/>
          <w:bCs/>
          <w:sz w:val="32"/>
          <w:szCs w:val="32"/>
          <w:lang w:val="en-US" w:eastAsia="zh-CN"/>
        </w:rPr>
        <w:t>20</w:t>
      </w:r>
      <w:r>
        <w:rPr>
          <w:rFonts w:hint="eastAsia" w:ascii="仿宋_GB2312" w:eastAsia="仿宋_GB2312"/>
          <w:bCs/>
          <w:sz w:val="32"/>
          <w:szCs w:val="32"/>
          <w:lang w:val="en-US" w:eastAsia="zh-CN"/>
        </w:rPr>
        <w:t>份）</w:t>
      </w:r>
    </w:p>
    <w:sectPr>
      <w:footerReference r:id="rId3" w:type="default"/>
      <w:pgSz w:w="11906" w:h="16838"/>
      <w:pgMar w:top="1701" w:right="1701" w:bottom="1701" w:left="1701"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宋黑_GBK">
    <w:altName w:val="宋体"/>
    <w:panose1 w:val="03000509000000000000"/>
    <w:charset w:val="86"/>
    <w:family w:val="script"/>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wY2IzYmRmM2EwMWFlZjNjZWU4NDRlODcwZmEwNjgifQ=="/>
  </w:docVars>
  <w:rsids>
    <w:rsidRoot w:val="4C30766F"/>
    <w:rsid w:val="0EF56D77"/>
    <w:rsid w:val="214B18FF"/>
    <w:rsid w:val="494136DF"/>
    <w:rsid w:val="4C30766F"/>
    <w:rsid w:val="6AAE26B8"/>
    <w:rsid w:val="76A15D08"/>
    <w:rsid w:val="7BB26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val="0"/>
      <w:adjustRightInd/>
      <w:snapToGrid/>
      <w:spacing w:before="100" w:beforeAutospacing="1" w:after="100" w:afterAutospacing="1"/>
    </w:pPr>
    <w:rPr>
      <w:rFonts w:ascii="Calibri" w:hAnsi="Calibri" w:eastAsia="宋体"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3575</Words>
  <Characters>3748</Characters>
  <Lines>0</Lines>
  <Paragraphs>0</Paragraphs>
  <TotalTime>0</TotalTime>
  <ScaleCrop>false</ScaleCrop>
  <LinksUpToDate>false</LinksUpToDate>
  <CharactersWithSpaces>3829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2022-06-01T11:16:00Z</dcterms:created>
  <dc:creator>皓雪</dc:creator>
  <cp:lastModifiedBy>皓雪</cp:lastModifiedBy>
  <cp:lastPrinted>2022-06-01T11:36:00Z</cp:lastPrinted>
  <dcterms:modified xsi:type="dcterms:W3CDTF">2022-06-06T04:22:14Z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8416F15A42CD4021959F2BD007D1E881</vt:lpwstr>
  </property>
</Properties>
</file>