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E68D5">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2"/>
          <w:rFonts w:hint="eastAsia" w:ascii="方正小标宋简体" w:hAnsi="宋体" w:eastAsia="方正小标宋简体"/>
          <w:snapToGrid/>
          <w:kern w:val="21"/>
          <w:sz w:val="44"/>
          <w:szCs w:val="44"/>
          <w:lang w:eastAsia="zh-CN"/>
        </w:rPr>
      </w:pPr>
      <w:bookmarkStart w:id="0" w:name="_GoBack"/>
      <w:bookmarkEnd w:id="0"/>
      <w:r>
        <w:rPr>
          <w:sz w:val="44"/>
        </w:rPr>
        <mc:AlternateContent>
          <mc:Choice Requires="wps">
            <w:drawing>
              <wp:anchor distT="0" distB="0" distL="114300" distR="114300" simplePos="0" relativeHeight="251662336" behindDoc="0" locked="0" layoutInCell="1" allowOverlap="1">
                <wp:simplePos x="0" y="0"/>
                <wp:positionH relativeFrom="column">
                  <wp:posOffset>-95885</wp:posOffset>
                </wp:positionH>
                <wp:positionV relativeFrom="paragraph">
                  <wp:posOffset>-47625</wp:posOffset>
                </wp:positionV>
                <wp:extent cx="5744845" cy="9874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44845" cy="987425"/>
                        </a:xfrm>
                        <a:prstGeom prst="rect">
                          <a:avLst/>
                        </a:prstGeom>
                        <a:noFill/>
                        <a:ln>
                          <a:noFill/>
                        </a:ln>
                      </wps:spPr>
                      <wps:txbx>
                        <w:txbxContent>
                          <w:p w14:paraId="6829FABD">
                            <w:pPr>
                              <w:shd w:val="clear" w:color="auto" w:fill="auto"/>
                              <w:spacing w:line="1480" w:lineRule="exact"/>
                              <w:jc w:val="distribute"/>
                              <w:rPr>
                                <w:rFonts w:hint="eastAsia" w:ascii="方正大标宋简体" w:hAnsi="方正大标宋简体" w:eastAsia="方正大标宋简体" w:cs="方正大标宋简体"/>
                                <w:color w:val="FF0000"/>
                                <w:w w:val="60"/>
                                <w:sz w:val="140"/>
                                <w:szCs w:val="140"/>
                                <w:lang w:eastAsia="zh-CN"/>
                              </w:rPr>
                            </w:pPr>
                            <w:r>
                              <w:rPr>
                                <w:rFonts w:hint="eastAsia" w:ascii="方正大标宋简体" w:hAnsi="方正大标宋简体" w:eastAsia="方正大标宋简体" w:cs="方正大标宋简体"/>
                                <w:color w:val="FF0000"/>
                                <w:w w:val="60"/>
                                <w:sz w:val="140"/>
                                <w:szCs w:val="140"/>
                                <w:lang w:eastAsia="zh-CN"/>
                              </w:rPr>
                              <w:t>冠县教育和体育局文件</w:t>
                            </w:r>
                          </w:p>
                        </w:txbxContent>
                      </wps:txbx>
                      <wps:bodyPr upright="1"/>
                    </wps:wsp>
                  </a:graphicData>
                </a:graphic>
              </wp:anchor>
            </w:drawing>
          </mc:Choice>
          <mc:Fallback>
            <w:pict>
              <v:shape id="_x0000_s1026" o:spid="_x0000_s1026" o:spt="202" type="#_x0000_t202" style="position:absolute;left:0pt;margin-left:-7.55pt;margin-top:-3.75pt;height:77.75pt;width:452.35pt;z-index:251662336;mso-width-relative:page;mso-height-relative:page;" filled="f" stroked="f" coordsize="21600,21600" o:gfxdata="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PKFKJdcA&#10;AAAKAQAADwAAAAAAAAABACAAAAAiAAAAZHJzL2Rvd25yZXYueG1sUEsBAhQAFAAAAAgAh07iQAy4&#10;33uuAQAATgMAAA4AAAAAAAAAAQAgAAAAJgEAAGRycy9lMm9Eb2MueG1sUEsFBgAAAAAGAAYAWQEA&#10;AEYFAAAAAA==&#10;">
                <v:fill on="f" focussize="0,0"/>
                <v:stroke on="f"/>
                <v:imagedata o:title=""/>
                <o:lock v:ext="edit" aspectratio="f"/>
                <v:textbox>
                  <w:txbxContent>
                    <w:p w14:paraId="6829FABD">
                      <w:pPr>
                        <w:shd w:val="clear" w:color="auto" w:fill="auto"/>
                        <w:spacing w:line="1480" w:lineRule="exact"/>
                        <w:jc w:val="distribute"/>
                        <w:rPr>
                          <w:rFonts w:hint="eastAsia" w:ascii="方正大标宋简体" w:hAnsi="方正大标宋简体" w:eastAsia="方正大标宋简体" w:cs="方正大标宋简体"/>
                          <w:color w:val="FF0000"/>
                          <w:w w:val="60"/>
                          <w:sz w:val="140"/>
                          <w:szCs w:val="140"/>
                          <w:lang w:eastAsia="zh-CN"/>
                        </w:rPr>
                      </w:pPr>
                      <w:r>
                        <w:rPr>
                          <w:rFonts w:hint="eastAsia" w:ascii="方正大标宋简体" w:hAnsi="方正大标宋简体" w:eastAsia="方正大标宋简体" w:cs="方正大标宋简体"/>
                          <w:color w:val="FF0000"/>
                          <w:w w:val="60"/>
                          <w:sz w:val="140"/>
                          <w:szCs w:val="140"/>
                          <w:lang w:eastAsia="zh-CN"/>
                        </w:rPr>
                        <w:t>冠县教育和体育局文件</w:t>
                      </w:r>
                    </w:p>
                  </w:txbxContent>
                </v:textbox>
              </v:shape>
            </w:pict>
          </mc:Fallback>
        </mc:AlternateContent>
      </w:r>
      <w:r>
        <w:rPr>
          <w:sz w:val="36"/>
        </w:rPr>
        <mc:AlternateContent>
          <mc:Choice Requires="wps">
            <w:drawing>
              <wp:anchor distT="0" distB="0" distL="114300" distR="114300" simplePos="0" relativeHeight="251663360" behindDoc="0" locked="0" layoutInCell="1" allowOverlap="1">
                <wp:simplePos x="0" y="0"/>
                <wp:positionH relativeFrom="column">
                  <wp:posOffset>-3175</wp:posOffset>
                </wp:positionH>
                <wp:positionV relativeFrom="paragraph">
                  <wp:posOffset>2053590</wp:posOffset>
                </wp:positionV>
                <wp:extent cx="55499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549900" cy="635"/>
                        </a:xfrm>
                        <a:prstGeom prst="line">
                          <a:avLst/>
                        </a:prstGeom>
                        <a:ln w="1905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161.7pt;height:0.05pt;width:437pt;z-index:251663360;mso-width-relative:page;mso-height-relative:page;" filled="f" stroked="t" coordsize="21600,21600" o:gfxdata="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7BAPi2QAAAAkBAAAPAAAAAAAAAAEAIAAAACIAAABkcnMvZG93bnJl&#10;di54bWxQSwECFAAUAAAACACHTuJAqbmf4PwBAAD1AwAADgAAAAAAAAABACAAAAAoAQAAZHJzL2Uy&#10;b0RvYy54bWxQSwUGAAAAAAYABgBZAQAAlgUAAAAA&#10;">
                <v:fill on="f" focussize="0,0"/>
                <v:stroke weight="1.5pt" color="#FF0000" joinstyle="round"/>
                <v:imagedata o:title=""/>
                <o:lock v:ext="edit" aspectratio="f"/>
              </v:line>
            </w:pict>
          </mc:Fallback>
        </mc:AlternateContent>
      </w:r>
    </w:p>
    <w:p w14:paraId="5A1E9941">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2"/>
          <w:rFonts w:hint="eastAsia" w:ascii="方正小标宋简体" w:hAnsi="宋体" w:eastAsia="方正小标宋简体"/>
          <w:snapToGrid/>
          <w:kern w:val="21"/>
          <w:sz w:val="44"/>
          <w:szCs w:val="44"/>
          <w:lang w:eastAsia="zh-CN"/>
        </w:rPr>
      </w:pPr>
    </w:p>
    <w:p w14:paraId="696C94DE">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2"/>
          <w:rFonts w:hint="eastAsia" w:ascii="方正小标宋简体" w:hAnsi="宋体" w:eastAsia="方正小标宋简体"/>
          <w:snapToGrid/>
          <w:kern w:val="21"/>
          <w:sz w:val="44"/>
          <w:szCs w:val="44"/>
          <w:lang w:eastAsia="zh-CN"/>
        </w:rPr>
      </w:pPr>
    </w:p>
    <w:p w14:paraId="66D86C56">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2"/>
          <w:rFonts w:hint="eastAsia" w:ascii="仿宋_GB2312" w:hAnsi="仿宋_GB2312" w:eastAsia="仿宋_GB2312" w:cs="仿宋_GB2312"/>
          <w:snapToGrid/>
          <w:kern w:val="21"/>
          <w:sz w:val="32"/>
          <w:szCs w:val="32"/>
          <w:lang w:eastAsia="zh-CN"/>
        </w:rPr>
      </w:pPr>
    </w:p>
    <w:p w14:paraId="6BF129A2">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2"/>
          <w:rFonts w:hint="eastAsia" w:ascii="方正小标宋简体" w:hAnsi="宋体" w:eastAsia="方正小标宋简体"/>
          <w:snapToGrid/>
          <w:kern w:val="21"/>
          <w:sz w:val="44"/>
          <w:szCs w:val="44"/>
          <w:lang w:eastAsia="zh-CN"/>
        </w:rPr>
      </w:pPr>
      <w:r>
        <w:rPr>
          <w:rStyle w:val="12"/>
          <w:rFonts w:hint="eastAsia" w:ascii="仿宋_GB2312" w:hAnsi="仿宋_GB2312" w:eastAsia="仿宋_GB2312" w:cs="仿宋_GB2312"/>
          <w:snapToGrid/>
          <w:kern w:val="21"/>
          <w:sz w:val="32"/>
          <w:szCs w:val="32"/>
          <w:lang w:eastAsia="zh-CN"/>
        </w:rPr>
        <w:t>冠教体发〔202</w:t>
      </w:r>
      <w:r>
        <w:rPr>
          <w:rStyle w:val="12"/>
          <w:rFonts w:hint="eastAsia" w:ascii="仿宋_GB2312" w:hAnsi="仿宋_GB2312" w:eastAsia="仿宋_GB2312" w:cs="仿宋_GB2312"/>
          <w:snapToGrid/>
          <w:kern w:val="21"/>
          <w:sz w:val="32"/>
          <w:szCs w:val="32"/>
          <w:lang w:val="en-US" w:eastAsia="zh-CN"/>
        </w:rPr>
        <w:t>6</w:t>
      </w:r>
      <w:r>
        <w:rPr>
          <w:rStyle w:val="12"/>
          <w:rFonts w:hint="eastAsia" w:ascii="仿宋_GB2312" w:hAnsi="仿宋_GB2312" w:eastAsia="仿宋_GB2312" w:cs="仿宋_GB2312"/>
          <w:snapToGrid/>
          <w:kern w:val="21"/>
          <w:sz w:val="32"/>
          <w:szCs w:val="32"/>
          <w:lang w:eastAsia="zh-CN"/>
        </w:rPr>
        <w:t>〕</w:t>
      </w:r>
      <w:r>
        <w:rPr>
          <w:rStyle w:val="12"/>
          <w:rFonts w:hint="eastAsia" w:ascii="仿宋_GB2312" w:hAnsi="仿宋_GB2312" w:eastAsia="仿宋_GB2312" w:cs="仿宋_GB2312"/>
          <w:snapToGrid/>
          <w:color w:val="000000" w:themeColor="text1"/>
          <w:kern w:val="21"/>
          <w:sz w:val="32"/>
          <w:szCs w:val="32"/>
          <w:lang w:val="en-US" w:eastAsia="zh-CN"/>
          <w14:textFill>
            <w14:solidFill>
              <w14:schemeClr w14:val="tx1"/>
            </w14:solidFill>
          </w14:textFill>
        </w:rPr>
        <w:t>7</w:t>
      </w:r>
      <w:r>
        <w:rPr>
          <w:rStyle w:val="12"/>
          <w:rFonts w:hint="eastAsia" w:ascii="仿宋_GB2312" w:hAnsi="仿宋_GB2312" w:eastAsia="仿宋_GB2312" w:cs="仿宋_GB2312"/>
          <w:snapToGrid/>
          <w:kern w:val="21"/>
          <w:sz w:val="32"/>
          <w:szCs w:val="32"/>
          <w:lang w:eastAsia="zh-CN"/>
        </w:rPr>
        <w:t>号</w:t>
      </w:r>
    </w:p>
    <w:p w14:paraId="1DA5ADA1">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2"/>
          <w:rFonts w:hint="eastAsia" w:ascii="方正小标宋简体" w:hAnsi="宋体" w:eastAsia="方正小标宋简体"/>
          <w:snapToGrid/>
          <w:kern w:val="21"/>
          <w:sz w:val="44"/>
          <w:szCs w:val="44"/>
          <w:lang w:eastAsia="zh-CN"/>
        </w:rPr>
      </w:pPr>
    </w:p>
    <w:p w14:paraId="35FDEC89">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2"/>
          <w:rFonts w:hint="eastAsia" w:ascii="方正小标宋简体" w:hAnsi="宋体" w:eastAsia="方正小标宋简体"/>
          <w:snapToGrid/>
          <w:kern w:val="21"/>
          <w:sz w:val="44"/>
          <w:szCs w:val="44"/>
          <w:lang w:eastAsia="zh-CN"/>
        </w:rPr>
      </w:pPr>
    </w:p>
    <w:p w14:paraId="2A672554">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2"/>
          <w:rFonts w:hint="eastAsia" w:ascii="方正小标宋简体" w:hAnsi="宋体" w:eastAsia="方正小标宋简体"/>
          <w:snapToGrid/>
          <w:kern w:val="21"/>
          <w:sz w:val="44"/>
          <w:szCs w:val="44"/>
          <w:lang w:eastAsia="zh-CN"/>
        </w:rPr>
      </w:pPr>
    </w:p>
    <w:p w14:paraId="6710D7BE">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2"/>
          <w:rFonts w:ascii="方正小标宋简体" w:hAnsi="宋体" w:eastAsia="方正小标宋简体"/>
          <w:snapToGrid/>
          <w:color w:val="000000" w:themeColor="text1"/>
          <w:kern w:val="21"/>
          <w:sz w:val="44"/>
          <w:szCs w:val="44"/>
          <w14:textFill>
            <w14:solidFill>
              <w14:schemeClr w14:val="tx1"/>
            </w14:solidFill>
          </w14:textFill>
        </w:rPr>
      </w:pPr>
      <w:r>
        <w:rPr>
          <w:rStyle w:val="12"/>
          <w:rFonts w:hint="eastAsia" w:ascii="方正小标宋简体" w:hAnsi="宋体" w:eastAsia="方正小标宋简体"/>
          <w:snapToGrid/>
          <w:color w:val="000000" w:themeColor="text1"/>
          <w:kern w:val="21"/>
          <w:sz w:val="44"/>
          <w:szCs w:val="44"/>
          <w:lang w:eastAsia="zh-CN"/>
          <w14:textFill>
            <w14:solidFill>
              <w14:schemeClr w14:val="tx1"/>
            </w14:solidFill>
          </w14:textFill>
        </w:rPr>
        <w:t>冠县</w:t>
      </w:r>
      <w:r>
        <w:rPr>
          <w:rStyle w:val="12"/>
          <w:rFonts w:hint="eastAsia" w:ascii="方正小标宋简体" w:hAnsi="宋体" w:eastAsia="方正小标宋简体"/>
          <w:snapToGrid/>
          <w:color w:val="000000" w:themeColor="text1"/>
          <w:kern w:val="21"/>
          <w:sz w:val="44"/>
          <w:szCs w:val="44"/>
          <w14:textFill>
            <w14:solidFill>
              <w14:schemeClr w14:val="tx1"/>
            </w14:solidFill>
          </w14:textFill>
        </w:rPr>
        <w:t>教育和体育局</w:t>
      </w:r>
    </w:p>
    <w:p w14:paraId="5E115301">
      <w:pPr>
        <w:keepNext w:val="0"/>
        <w:keepLines w:val="0"/>
        <w:pageBreakBefore w:val="0"/>
        <w:widowControl/>
        <w:kinsoku/>
        <w:wordWrap/>
        <w:overflowPunct/>
        <w:topLinePunct w:val="0"/>
        <w:autoSpaceDE/>
        <w:autoSpaceDN/>
        <w:bidi w:val="0"/>
        <w:adjustRightInd/>
        <w:snapToGrid/>
        <w:spacing w:line="520" w:lineRule="exact"/>
        <w:jc w:val="center"/>
        <w:textAlignment w:val="baseline"/>
        <w:rPr>
          <w:rFonts w:ascii="仿宋_GB2312" w:hAnsi="宋体" w:eastAsia="仿宋_GB2312" w:cs="仿宋_GB2312"/>
          <w:snapToGrid/>
          <w:color w:val="000000" w:themeColor="text1"/>
          <w:kern w:val="21"/>
          <w:sz w:val="32"/>
          <w:szCs w:val="32"/>
          <w14:textFill>
            <w14:solidFill>
              <w14:schemeClr w14:val="tx1"/>
            </w14:solidFill>
          </w14:textFill>
        </w:rPr>
      </w:pPr>
      <w:r>
        <w:rPr>
          <w:rFonts w:hint="eastAsia" w:ascii="方正小标宋简体" w:hAnsi="方正小标宋简体" w:eastAsia="方正小标宋简体" w:cs="方正小标宋简体"/>
          <w:snapToGrid/>
          <w:color w:val="000000" w:themeColor="text1"/>
          <w:kern w:val="21"/>
          <w:sz w:val="44"/>
          <w:szCs w:val="44"/>
          <w14:textFill>
            <w14:solidFill>
              <w14:schemeClr w14:val="tx1"/>
            </w14:solidFill>
          </w14:textFill>
        </w:rPr>
        <w:t>202</w:t>
      </w:r>
      <w:r>
        <w:rPr>
          <w:rFonts w:hint="eastAsia" w:ascii="方正小标宋简体" w:hAnsi="方正小标宋简体" w:eastAsia="方正小标宋简体" w:cs="方正小标宋简体"/>
          <w:snapToGrid/>
          <w:color w:val="000000" w:themeColor="text1"/>
          <w:kern w:val="21"/>
          <w:sz w:val="44"/>
          <w:szCs w:val="44"/>
          <w:lang w:val="en-US" w:eastAsia="zh-CN"/>
          <w14:textFill>
            <w14:solidFill>
              <w14:schemeClr w14:val="tx1"/>
            </w14:solidFill>
          </w14:textFill>
        </w:rPr>
        <w:t>6</w:t>
      </w:r>
      <w:r>
        <w:rPr>
          <w:rFonts w:hint="eastAsia" w:ascii="方正小标宋简体" w:hAnsi="方正小标宋简体" w:eastAsia="方正小标宋简体" w:cs="方正小标宋简体"/>
          <w:snapToGrid/>
          <w:color w:val="000000" w:themeColor="text1"/>
          <w:kern w:val="21"/>
          <w:sz w:val="44"/>
          <w:szCs w:val="44"/>
          <w14:textFill>
            <w14:solidFill>
              <w14:schemeClr w14:val="tx1"/>
            </w14:solidFill>
          </w14:textFill>
        </w:rPr>
        <w:t>年初中学业水平考试及高中阶段学校招生工作意见</w:t>
      </w:r>
    </w:p>
    <w:p w14:paraId="64878C66">
      <w:pPr>
        <w:keepNext w:val="0"/>
        <w:keepLines w:val="0"/>
        <w:pageBreakBefore w:val="0"/>
        <w:widowControl w:val="0"/>
        <w:kinsoku/>
        <w:wordWrap/>
        <w:overflowPunct/>
        <w:topLinePunct w:val="0"/>
        <w:autoSpaceDE/>
        <w:autoSpaceDN/>
        <w:bidi w:val="0"/>
        <w:adjustRightInd/>
        <w:snapToGrid/>
        <w:spacing w:line="520" w:lineRule="exact"/>
        <w:textAlignment w:val="baseline"/>
        <w:rPr>
          <w:rStyle w:val="12"/>
          <w:rFonts w:hint="eastAsia" w:ascii="仿宋_GB2312" w:eastAsia="仿宋_GB2312"/>
          <w:snapToGrid/>
          <w:color w:val="000000" w:themeColor="text1"/>
          <w:kern w:val="21"/>
          <w:sz w:val="32"/>
          <w:szCs w:val="32"/>
          <w:lang w:eastAsia="zh-CN"/>
          <w14:textFill>
            <w14:solidFill>
              <w14:schemeClr w14:val="tx1"/>
            </w14:solidFill>
          </w14:textFill>
        </w:rPr>
      </w:pPr>
    </w:p>
    <w:p w14:paraId="5706A03A">
      <w:pPr>
        <w:keepNext w:val="0"/>
        <w:keepLines w:val="0"/>
        <w:pageBreakBefore w:val="0"/>
        <w:widowControl w:val="0"/>
        <w:kinsoku/>
        <w:wordWrap/>
        <w:overflowPunct/>
        <w:topLinePunct w:val="0"/>
        <w:autoSpaceDE/>
        <w:autoSpaceDN/>
        <w:bidi w:val="0"/>
        <w:adjustRightInd/>
        <w:snapToGrid/>
        <w:spacing w:line="520" w:lineRule="exact"/>
        <w:textAlignment w:val="baseline"/>
        <w:rPr>
          <w:rFonts w:ascii="仿宋_GB2312" w:hAnsi="宋体" w:eastAsia="仿宋_GB2312" w:cs="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lang w:eastAsia="zh-CN"/>
          <w14:textFill>
            <w14:solidFill>
              <w14:schemeClr w14:val="tx1"/>
            </w14:solidFill>
          </w14:textFill>
        </w:rPr>
        <w:t>全县各高中、初中</w:t>
      </w:r>
      <w:r>
        <w:rPr>
          <w:rStyle w:val="12"/>
          <w:rFonts w:hint="eastAsia" w:ascii="仿宋_GB2312" w:eastAsia="仿宋_GB2312"/>
          <w:snapToGrid/>
          <w:color w:val="000000" w:themeColor="text1"/>
          <w:kern w:val="21"/>
          <w:sz w:val="32"/>
          <w:szCs w:val="32"/>
          <w14:textFill>
            <w14:solidFill>
              <w14:schemeClr w14:val="tx1"/>
            </w14:solidFill>
          </w14:textFill>
        </w:rPr>
        <w:t>：</w:t>
      </w:r>
    </w:p>
    <w:p w14:paraId="16C78CC9">
      <w:pPr>
        <w:keepNext w:val="0"/>
        <w:keepLines w:val="0"/>
        <w:pageBreakBefore w:val="0"/>
        <w:widowControl w:val="0"/>
        <w:kinsoku/>
        <w:wordWrap/>
        <w:overflowPunct/>
        <w:topLinePunct w:val="0"/>
        <w:autoSpaceDE/>
        <w:autoSpaceDN/>
        <w:bidi w:val="0"/>
        <w:adjustRightInd/>
        <w:snapToGrid/>
        <w:spacing w:line="520" w:lineRule="exact"/>
        <w:ind w:firstLine="682" w:firstLineChars="200"/>
        <w:jc w:val="both"/>
        <w:textAlignment w:val="baseline"/>
        <w:rPr>
          <w:rFonts w:hint="eastAsia" w:ascii="仿宋_GB2312" w:eastAsia="仿宋_GB2312"/>
          <w:snapToGrid/>
          <w:color w:val="000000" w:themeColor="text1"/>
          <w:kern w:val="21"/>
          <w:sz w:val="32"/>
          <w:szCs w:val="32"/>
          <w14:textFill>
            <w14:solidFill>
              <w14:schemeClr w14:val="tx1"/>
            </w14:solidFill>
          </w14:textFill>
        </w:rPr>
      </w:pPr>
      <w:r>
        <w:rPr>
          <w:rFonts w:hint="eastAsia" w:ascii="仿宋_GB2312" w:hAnsi="宋体" w:eastAsia="仿宋_GB2312" w:cs="仿宋_GB2312"/>
          <w:snapToGrid/>
          <w:color w:val="000000" w:themeColor="text1"/>
          <w:kern w:val="21"/>
          <w:sz w:val="32"/>
          <w:szCs w:val="32"/>
          <w:lang w:eastAsia="zh-CN"/>
          <w14:textFill>
            <w14:solidFill>
              <w14:schemeClr w14:val="tx1"/>
            </w14:solidFill>
          </w14:textFill>
        </w:rPr>
        <w:t>为顺利推进202</w:t>
      </w:r>
      <w:r>
        <w:rPr>
          <w:rFonts w:hint="eastAsia" w:ascii="仿宋_GB2312" w:hAnsi="宋体" w:eastAsia="仿宋_GB2312" w:cs="仿宋_GB2312"/>
          <w:snapToGrid/>
          <w:color w:val="000000" w:themeColor="text1"/>
          <w:kern w:val="21"/>
          <w:sz w:val="32"/>
          <w:szCs w:val="32"/>
          <w:lang w:val="en-US" w:eastAsia="zh-CN"/>
          <w14:textFill>
            <w14:solidFill>
              <w14:schemeClr w14:val="tx1"/>
            </w14:solidFill>
          </w14:textFill>
        </w:rPr>
        <w:t>6</w:t>
      </w:r>
      <w:r>
        <w:rPr>
          <w:rFonts w:hint="eastAsia" w:ascii="仿宋_GB2312" w:hAnsi="宋体" w:eastAsia="仿宋_GB2312" w:cs="仿宋_GB2312"/>
          <w:snapToGrid/>
          <w:color w:val="000000" w:themeColor="text1"/>
          <w:kern w:val="21"/>
          <w:sz w:val="32"/>
          <w:szCs w:val="32"/>
          <w:lang w:eastAsia="zh-CN"/>
          <w14:textFill>
            <w14:solidFill>
              <w14:schemeClr w14:val="tx1"/>
            </w14:solidFill>
          </w14:textFill>
        </w:rPr>
        <w:t>年初中学业水平考试和高中阶段学校招生工作，根据《教育强国建设规划纲要（2024—2035年）》和有关考试招生制度改革要求以及《聊城市教育和体育局关于印发</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&lt;</w:t>
      </w:r>
      <w:r>
        <w:rPr>
          <w:rStyle w:val="12"/>
          <w:rFonts w:hint="eastAsia" w:ascii="仿宋_GB2312" w:eastAsia="仿宋_GB2312"/>
          <w:snapToGrid/>
          <w:color w:val="000000" w:themeColor="text1"/>
          <w:kern w:val="21"/>
          <w:sz w:val="32"/>
          <w:szCs w:val="32"/>
          <w14:textFill>
            <w14:solidFill>
              <w14:schemeClr w14:val="tx1"/>
            </w14:solidFill>
          </w14:textFill>
        </w:rPr>
        <w:t>聊城市202</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6</w:t>
      </w:r>
      <w:r>
        <w:rPr>
          <w:rStyle w:val="12"/>
          <w:rFonts w:hint="eastAsia" w:ascii="仿宋_GB2312" w:eastAsia="仿宋_GB2312"/>
          <w:snapToGrid/>
          <w:color w:val="000000" w:themeColor="text1"/>
          <w:kern w:val="21"/>
          <w:sz w:val="32"/>
          <w:szCs w:val="32"/>
          <w14:textFill>
            <w14:solidFill>
              <w14:schemeClr w14:val="tx1"/>
            </w14:solidFill>
          </w14:textFill>
        </w:rPr>
        <w:t>年初中学业水平考试及高中阶段学校招生工作意见</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&gt;的通知</w:t>
      </w:r>
      <w:r>
        <w:rPr>
          <w:rFonts w:hint="eastAsia" w:ascii="仿宋_GB2312" w:hAnsi="宋体" w:eastAsia="仿宋_GB2312" w:cs="仿宋_GB2312"/>
          <w:snapToGrid/>
          <w:color w:val="000000" w:themeColor="text1"/>
          <w:kern w:val="21"/>
          <w:sz w:val="32"/>
          <w:szCs w:val="32"/>
          <w:lang w:eastAsia="zh-CN"/>
          <w14:textFill>
            <w14:solidFill>
              <w14:schemeClr w14:val="tx1"/>
            </w14:solidFill>
          </w14:textFill>
        </w:rPr>
        <w:t>》</w:t>
      </w:r>
      <w:r>
        <w:rPr>
          <w:rFonts w:hint="eastAsia" w:ascii="仿宋_GB2312" w:hAnsi="宋体" w:eastAsia="仿宋_GB2312" w:cs="仿宋_GB2312"/>
          <w:snapToGrid/>
          <w:color w:val="000000" w:themeColor="text1"/>
          <w:kern w:val="21"/>
          <w:sz w:val="32"/>
          <w:szCs w:val="32"/>
          <w14:textFill>
            <w14:solidFill>
              <w14:schemeClr w14:val="tx1"/>
            </w14:solidFill>
          </w14:textFill>
        </w:rPr>
        <w:t>（</w:t>
      </w:r>
      <w:r>
        <w:rPr>
          <w:rFonts w:hint="eastAsia" w:ascii="仿宋_GB2312" w:hAnsi="宋体" w:eastAsia="仿宋_GB2312" w:cs="仿宋_GB2312"/>
          <w:snapToGrid/>
          <w:color w:val="000000" w:themeColor="text1"/>
          <w:kern w:val="21"/>
          <w:sz w:val="32"/>
          <w:szCs w:val="32"/>
          <w:lang w:eastAsia="zh-CN"/>
          <w14:textFill>
            <w14:solidFill>
              <w14:schemeClr w14:val="tx1"/>
            </w14:solidFill>
          </w14:textFill>
        </w:rPr>
        <w:t>聊教体字</w:t>
      </w:r>
      <w:r>
        <w:rPr>
          <w:rFonts w:hint="eastAsia" w:ascii="仿宋_GB2312" w:hAnsi="宋体" w:eastAsia="仿宋_GB2312" w:cs="仿宋_GB2312"/>
          <w:snapToGrid/>
          <w:color w:val="000000" w:themeColor="text1"/>
          <w:kern w:val="21"/>
          <w:sz w:val="32"/>
          <w:szCs w:val="32"/>
          <w14:textFill>
            <w14:solidFill>
              <w14:schemeClr w14:val="tx1"/>
            </w14:solidFill>
          </w14:textFill>
        </w:rPr>
        <w:t>〔202</w:t>
      </w:r>
      <w:r>
        <w:rPr>
          <w:rFonts w:hint="eastAsia" w:ascii="仿宋_GB2312" w:hAnsi="宋体" w:eastAsia="仿宋_GB2312" w:cs="仿宋_GB2312"/>
          <w:snapToGrid/>
          <w:color w:val="000000" w:themeColor="text1"/>
          <w:kern w:val="21"/>
          <w:sz w:val="32"/>
          <w:szCs w:val="32"/>
          <w:lang w:val="en-US" w:eastAsia="zh-CN"/>
          <w14:textFill>
            <w14:solidFill>
              <w14:schemeClr w14:val="tx1"/>
            </w14:solidFill>
          </w14:textFill>
        </w:rPr>
        <w:t>6</w:t>
      </w:r>
      <w:r>
        <w:rPr>
          <w:rFonts w:hint="eastAsia" w:ascii="仿宋_GB2312" w:hAnsi="宋体" w:eastAsia="仿宋_GB2312" w:cs="仿宋_GB2312"/>
          <w:snapToGrid/>
          <w:color w:val="000000" w:themeColor="text1"/>
          <w:kern w:val="21"/>
          <w:sz w:val="32"/>
          <w:szCs w:val="32"/>
          <w14:textFill>
            <w14:solidFill>
              <w14:schemeClr w14:val="tx1"/>
            </w14:solidFill>
          </w14:textFill>
        </w:rPr>
        <w:t>〕</w:t>
      </w:r>
      <w:r>
        <w:rPr>
          <w:rFonts w:hint="eastAsia" w:ascii="仿宋_GB2312" w:hAnsi="宋体" w:eastAsia="仿宋_GB2312" w:cs="仿宋_GB2312"/>
          <w:snapToGrid/>
          <w:color w:val="000000" w:themeColor="text1"/>
          <w:kern w:val="21"/>
          <w:sz w:val="32"/>
          <w:szCs w:val="32"/>
          <w:lang w:val="en-US" w:eastAsia="zh-CN"/>
          <w14:textFill>
            <w14:solidFill>
              <w14:schemeClr w14:val="tx1"/>
            </w14:solidFill>
          </w14:textFill>
        </w:rPr>
        <w:t>13</w:t>
      </w:r>
      <w:r>
        <w:rPr>
          <w:rFonts w:hint="eastAsia" w:ascii="仿宋_GB2312" w:hAnsi="宋体" w:eastAsia="仿宋_GB2312" w:cs="仿宋_GB2312"/>
          <w:snapToGrid/>
          <w:color w:val="000000" w:themeColor="text1"/>
          <w:kern w:val="21"/>
          <w:sz w:val="32"/>
          <w:szCs w:val="32"/>
          <w14:textFill>
            <w14:solidFill>
              <w14:schemeClr w14:val="tx1"/>
            </w14:solidFill>
          </w14:textFill>
        </w:rPr>
        <w:t>号）</w:t>
      </w:r>
      <w:r>
        <w:rPr>
          <w:rStyle w:val="12"/>
          <w:rFonts w:hint="eastAsia" w:ascii="仿宋_GB2312" w:hAnsi="仿宋" w:eastAsia="仿宋_GB2312"/>
          <w:snapToGrid/>
          <w:color w:val="000000" w:themeColor="text1"/>
          <w:kern w:val="21"/>
          <w:sz w:val="32"/>
          <w:szCs w:val="32"/>
          <w14:textFill>
            <w14:solidFill>
              <w14:schemeClr w14:val="tx1"/>
            </w14:solidFill>
          </w14:textFill>
        </w:rPr>
        <w:t>要求，</w:t>
      </w:r>
      <w:r>
        <w:rPr>
          <w:rStyle w:val="12"/>
          <w:rFonts w:hint="eastAsia" w:ascii="仿宋_GB2312" w:eastAsia="仿宋_GB2312"/>
          <w:snapToGrid/>
          <w:color w:val="000000" w:themeColor="text1"/>
          <w:kern w:val="21"/>
          <w:sz w:val="32"/>
          <w:szCs w:val="32"/>
          <w14:textFill>
            <w14:solidFill>
              <w14:schemeClr w14:val="tx1"/>
            </w14:solidFill>
          </w14:textFill>
        </w:rPr>
        <w:t>结合我</w:t>
      </w:r>
      <w:r>
        <w:rPr>
          <w:rStyle w:val="12"/>
          <w:rFonts w:hint="eastAsia" w:ascii="仿宋_GB2312" w:eastAsia="仿宋_GB2312"/>
          <w:snapToGrid/>
          <w:color w:val="000000" w:themeColor="text1"/>
          <w:kern w:val="21"/>
          <w:sz w:val="32"/>
          <w:szCs w:val="32"/>
          <w:lang w:eastAsia="zh-CN"/>
          <w14:textFill>
            <w14:solidFill>
              <w14:schemeClr w14:val="tx1"/>
            </w14:solidFill>
          </w14:textFill>
        </w:rPr>
        <w:t>县</w:t>
      </w:r>
      <w:r>
        <w:rPr>
          <w:rStyle w:val="12"/>
          <w:rFonts w:hint="eastAsia" w:ascii="仿宋_GB2312" w:eastAsia="仿宋_GB2312"/>
          <w:snapToGrid/>
          <w:color w:val="000000" w:themeColor="text1"/>
          <w:kern w:val="21"/>
          <w:sz w:val="32"/>
          <w:szCs w:val="32"/>
          <w14:textFill>
            <w14:solidFill>
              <w14:schemeClr w14:val="tx1"/>
            </w14:solidFill>
          </w14:textFill>
        </w:rPr>
        <w:t>实际，</w:t>
      </w:r>
      <w:r>
        <w:rPr>
          <w:rStyle w:val="12"/>
          <w:rFonts w:hint="eastAsia" w:ascii="仿宋_GB2312" w:eastAsia="仿宋_GB2312"/>
          <w:snapToGrid/>
          <w:color w:val="000000" w:themeColor="text1"/>
          <w:kern w:val="21"/>
          <w:sz w:val="32"/>
          <w:szCs w:val="32"/>
          <w:lang w:eastAsia="zh-CN"/>
          <w14:textFill>
            <w14:solidFill>
              <w14:schemeClr w14:val="tx1"/>
            </w14:solidFill>
          </w14:textFill>
        </w:rPr>
        <w:t>制定以下意见，请认真贯彻执行</w:t>
      </w:r>
      <w:r>
        <w:rPr>
          <w:rFonts w:hint="eastAsia" w:ascii="仿宋_GB2312" w:eastAsia="仿宋_GB2312"/>
          <w:snapToGrid/>
          <w:color w:val="000000" w:themeColor="text1"/>
          <w:kern w:val="21"/>
          <w:sz w:val="32"/>
          <w:szCs w:val="32"/>
          <w14:textFill>
            <w14:solidFill>
              <w14:schemeClr w14:val="tx1"/>
            </w14:solidFill>
          </w14:textFill>
        </w:rPr>
        <w:t>。</w:t>
      </w:r>
    </w:p>
    <w:p w14:paraId="26548808">
      <w:pPr>
        <w:pStyle w:val="4"/>
        <w:keepNext w:val="0"/>
        <w:keepLines w:val="0"/>
        <w:pageBreakBefore w:val="0"/>
        <w:kinsoku/>
        <w:overflowPunct/>
        <w:topLinePunct w:val="0"/>
        <w:autoSpaceDE/>
        <w:autoSpaceDN/>
        <w:bidi w:val="0"/>
        <w:adjustRightInd/>
        <w:snapToGrid/>
        <w:spacing w:after="0" w:line="520" w:lineRule="exact"/>
        <w:textAlignment w:val="baseline"/>
        <w:rPr>
          <w:rFonts w:hint="eastAsia"/>
          <w:snapToGrid/>
          <w:color w:val="000000" w:themeColor="text1"/>
          <w:kern w:val="21"/>
          <w14:textFill>
            <w14:solidFill>
              <w14:schemeClr w14:val="tx1"/>
            </w14:solidFill>
          </w14:textFill>
        </w:rPr>
      </w:pPr>
    </w:p>
    <w:p w14:paraId="79945F3C">
      <w:pPr>
        <w:pStyle w:val="4"/>
        <w:keepNext w:val="0"/>
        <w:keepLines w:val="0"/>
        <w:pageBreakBefore w:val="0"/>
        <w:kinsoku/>
        <w:wordWrap w:val="0"/>
        <w:overflowPunct/>
        <w:topLinePunct w:val="0"/>
        <w:autoSpaceDE/>
        <w:autoSpaceDN/>
        <w:bidi w:val="0"/>
        <w:adjustRightInd/>
        <w:snapToGrid/>
        <w:spacing w:after="0" w:line="520" w:lineRule="exact"/>
        <w:jc w:val="right"/>
        <w:textAlignment w:val="baseline"/>
        <w:rPr>
          <w:rFonts w:hint="default" w:ascii="仿宋_GB2312" w:eastAsia="仿宋_GB2312"/>
          <w:snapToGrid/>
          <w:color w:val="000000" w:themeColor="text1"/>
          <w:kern w:val="21"/>
          <w:sz w:val="32"/>
          <w:szCs w:val="32"/>
          <w:lang w:val="en-US" w:eastAsia="zh-CN"/>
          <w14:textFill>
            <w14:solidFill>
              <w14:schemeClr w14:val="tx1"/>
            </w14:solidFill>
          </w14:textFill>
        </w:rPr>
      </w:pPr>
      <w:r>
        <w:rPr>
          <w:rFonts w:hint="eastAsia" w:ascii="仿宋_GB2312" w:eastAsia="仿宋_GB2312"/>
          <w:snapToGrid/>
          <w:color w:val="000000" w:themeColor="text1"/>
          <w:kern w:val="21"/>
          <w:sz w:val="32"/>
          <w:szCs w:val="32"/>
          <w:lang w:eastAsia="zh-CN"/>
          <w14:textFill>
            <w14:solidFill>
              <w14:schemeClr w14:val="tx1"/>
            </w14:solidFill>
          </w14:textFill>
        </w:rPr>
        <w:t>冠县</w:t>
      </w:r>
      <w:r>
        <w:rPr>
          <w:rFonts w:hint="eastAsia" w:ascii="仿宋_GB2312" w:eastAsia="仿宋_GB2312"/>
          <w:snapToGrid/>
          <w:color w:val="000000" w:themeColor="text1"/>
          <w:kern w:val="21"/>
          <w:sz w:val="32"/>
          <w:szCs w:val="32"/>
          <w14:textFill>
            <w14:solidFill>
              <w14:schemeClr w14:val="tx1"/>
            </w14:solidFill>
          </w14:textFill>
        </w:rPr>
        <w:t>教育和体育局</w:t>
      </w:r>
      <w:r>
        <w:rPr>
          <w:rFonts w:hint="eastAsia" w:ascii="仿宋_GB2312" w:eastAsia="仿宋_GB2312"/>
          <w:snapToGrid/>
          <w:color w:val="000000" w:themeColor="text1"/>
          <w:kern w:val="21"/>
          <w:sz w:val="32"/>
          <w:szCs w:val="32"/>
          <w:lang w:val="en-US" w:eastAsia="zh-CN"/>
          <w14:textFill>
            <w14:solidFill>
              <w14:schemeClr w14:val="tx1"/>
            </w14:solidFill>
          </w14:textFill>
        </w:rPr>
        <w:t xml:space="preserve">        </w:t>
      </w:r>
    </w:p>
    <w:p w14:paraId="0B9880B3">
      <w:pPr>
        <w:pStyle w:val="4"/>
        <w:keepNext w:val="0"/>
        <w:keepLines w:val="0"/>
        <w:pageBreakBefore w:val="0"/>
        <w:kinsoku/>
        <w:wordWrap w:val="0"/>
        <w:overflowPunct/>
        <w:topLinePunct w:val="0"/>
        <w:autoSpaceDE/>
        <w:autoSpaceDN/>
        <w:bidi w:val="0"/>
        <w:adjustRightInd/>
        <w:snapToGrid/>
        <w:spacing w:after="0" w:line="520" w:lineRule="exact"/>
        <w:jc w:val="right"/>
        <w:textAlignment w:val="baseline"/>
        <w:rPr>
          <w:rFonts w:hint="eastAsia" w:ascii="仿宋_GB2312" w:eastAsia="仿宋_GB2312"/>
          <w:snapToGrid/>
          <w:color w:val="FF0000"/>
          <w:kern w:val="21"/>
          <w:sz w:val="32"/>
          <w:szCs w:val="32"/>
          <w:lang w:val="en-US" w:eastAsia="zh-CN"/>
        </w:rPr>
      </w:pPr>
      <w:r>
        <w:rPr>
          <w:rFonts w:hint="eastAsia" w:ascii="仿宋_GB2312" w:eastAsia="仿宋_GB2312"/>
          <w:snapToGrid/>
          <w:color w:val="000000" w:themeColor="text1"/>
          <w:kern w:val="21"/>
          <w:sz w:val="32"/>
          <w:szCs w:val="32"/>
          <w14:textFill>
            <w14:solidFill>
              <w14:schemeClr w14:val="tx1"/>
            </w14:solidFill>
          </w14:textFill>
        </w:rPr>
        <w:t>202</w:t>
      </w:r>
      <w:r>
        <w:rPr>
          <w:rFonts w:hint="eastAsia" w:ascii="仿宋_GB2312" w:eastAsia="仿宋_GB2312"/>
          <w:snapToGrid/>
          <w:color w:val="000000" w:themeColor="text1"/>
          <w:kern w:val="21"/>
          <w:sz w:val="32"/>
          <w:szCs w:val="32"/>
          <w:lang w:val="en-US" w:eastAsia="zh-CN"/>
          <w14:textFill>
            <w14:solidFill>
              <w14:schemeClr w14:val="tx1"/>
            </w14:solidFill>
          </w14:textFill>
        </w:rPr>
        <w:t>6</w:t>
      </w:r>
      <w:r>
        <w:rPr>
          <w:rFonts w:hint="eastAsia" w:ascii="仿宋_GB2312" w:eastAsia="仿宋_GB2312"/>
          <w:snapToGrid/>
          <w:color w:val="000000" w:themeColor="text1"/>
          <w:kern w:val="21"/>
          <w:sz w:val="32"/>
          <w:szCs w:val="32"/>
          <w14:textFill>
            <w14:solidFill>
              <w14:schemeClr w14:val="tx1"/>
            </w14:solidFill>
          </w14:textFill>
        </w:rPr>
        <w:t>年</w:t>
      </w:r>
      <w:r>
        <w:rPr>
          <w:rFonts w:hint="eastAsia" w:ascii="仿宋_GB2312" w:eastAsia="仿宋_GB2312"/>
          <w:snapToGrid/>
          <w:color w:val="000000" w:themeColor="text1"/>
          <w:kern w:val="21"/>
          <w:sz w:val="32"/>
          <w:szCs w:val="32"/>
          <w:lang w:val="en-US" w:eastAsia="zh-CN"/>
          <w14:textFill>
            <w14:solidFill>
              <w14:schemeClr w14:val="tx1"/>
            </w14:solidFill>
          </w14:textFill>
        </w:rPr>
        <w:t>5</w:t>
      </w:r>
      <w:r>
        <w:rPr>
          <w:rFonts w:hint="eastAsia" w:ascii="仿宋_GB2312" w:eastAsia="仿宋_GB2312"/>
          <w:snapToGrid/>
          <w:color w:val="000000" w:themeColor="text1"/>
          <w:kern w:val="21"/>
          <w:sz w:val="32"/>
          <w:szCs w:val="32"/>
          <w14:textFill>
            <w14:solidFill>
              <w14:schemeClr w14:val="tx1"/>
            </w14:solidFill>
          </w14:textFill>
        </w:rPr>
        <w:t>月</w:t>
      </w:r>
      <w:r>
        <w:rPr>
          <w:rFonts w:hint="eastAsia" w:ascii="仿宋_GB2312" w:eastAsia="仿宋_GB2312"/>
          <w:snapToGrid/>
          <w:color w:val="000000" w:themeColor="text1"/>
          <w:kern w:val="21"/>
          <w:sz w:val="32"/>
          <w:szCs w:val="32"/>
          <w:lang w:val="en-US" w:eastAsia="zh-CN"/>
          <w14:textFill>
            <w14:solidFill>
              <w14:schemeClr w14:val="tx1"/>
            </w14:solidFill>
          </w14:textFill>
        </w:rPr>
        <w:t>8</w:t>
      </w:r>
      <w:r>
        <w:rPr>
          <w:rFonts w:hint="eastAsia" w:ascii="仿宋_GB2312" w:eastAsia="仿宋_GB2312"/>
          <w:snapToGrid/>
          <w:color w:val="000000" w:themeColor="text1"/>
          <w:kern w:val="21"/>
          <w:sz w:val="32"/>
          <w:szCs w:val="32"/>
          <w14:textFill>
            <w14:solidFill>
              <w14:schemeClr w14:val="tx1"/>
            </w14:solidFill>
          </w14:textFill>
        </w:rPr>
        <w:t>日</w:t>
      </w:r>
      <w:r>
        <w:rPr>
          <w:rFonts w:hint="eastAsia" w:ascii="仿宋_GB2312" w:eastAsia="仿宋_GB2312"/>
          <w:snapToGrid/>
          <w:color w:val="000000" w:themeColor="text1"/>
          <w:kern w:val="21"/>
          <w:sz w:val="32"/>
          <w:szCs w:val="32"/>
          <w:lang w:val="en-US" w:eastAsia="zh-CN"/>
          <w14:textFill>
            <w14:solidFill>
              <w14:schemeClr w14:val="tx1"/>
            </w14:solidFill>
          </w14:textFill>
        </w:rPr>
        <w:t xml:space="preserve">       </w:t>
      </w:r>
      <w:r>
        <w:rPr>
          <w:rFonts w:hint="eastAsia" w:ascii="仿宋_GB2312" w:eastAsia="仿宋_GB2312"/>
          <w:snapToGrid/>
          <w:color w:val="FF0000"/>
          <w:kern w:val="21"/>
          <w:sz w:val="32"/>
          <w:szCs w:val="32"/>
          <w:lang w:val="en-US" w:eastAsia="zh-CN"/>
        </w:rPr>
        <w:t xml:space="preserve"> </w:t>
      </w:r>
    </w:p>
    <w:p w14:paraId="6E758258">
      <w:pPr>
        <w:keepNext w:val="0"/>
        <w:keepLines w:val="0"/>
        <w:pageBreakBefore w:val="0"/>
        <w:widowControl w:val="0"/>
        <w:kinsoku/>
        <w:wordWrap/>
        <w:overflowPunct/>
        <w:topLinePunct w:val="0"/>
        <w:autoSpaceDE/>
        <w:autoSpaceDN/>
        <w:bidi w:val="0"/>
        <w:adjustRightInd/>
        <w:snapToGrid/>
        <w:spacing w:line="570" w:lineRule="exact"/>
        <w:ind w:left="0" w:leftChars="0" w:firstLine="0" w:firstLineChars="0"/>
        <w:jc w:val="center"/>
        <w:textAlignment w:val="baseline"/>
        <w:rPr>
          <w:rFonts w:hint="eastAsia" w:ascii="方正小标宋简体" w:hAnsi="方正小标宋简体" w:eastAsia="方正小标宋简体" w:cs="方正小标宋简体"/>
          <w:b w:val="0"/>
          <w:bCs w:val="0"/>
          <w:snapToGrid/>
          <w:color w:val="000000" w:themeColor="text1"/>
          <w:kern w:val="21"/>
          <w:sz w:val="44"/>
          <w:szCs w:val="44"/>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snapToGrid/>
          <w:color w:val="000000" w:themeColor="text1"/>
          <w:kern w:val="21"/>
          <w:sz w:val="44"/>
          <w:szCs w:val="44"/>
          <w:lang w:val="en-US" w:eastAsia="zh-CN" w:bidi="ar"/>
          <w14:textFill>
            <w14:solidFill>
              <w14:schemeClr w14:val="tx1"/>
            </w14:solidFill>
          </w14:textFill>
        </w:rPr>
        <w:t>冠县2026年初中学业水平考试</w:t>
      </w:r>
    </w:p>
    <w:p w14:paraId="2F63DC96">
      <w:pPr>
        <w:keepNext w:val="0"/>
        <w:keepLines w:val="0"/>
        <w:pageBreakBefore w:val="0"/>
        <w:widowControl w:val="0"/>
        <w:kinsoku/>
        <w:wordWrap/>
        <w:overflowPunct/>
        <w:topLinePunct w:val="0"/>
        <w:autoSpaceDE/>
        <w:autoSpaceDN/>
        <w:bidi w:val="0"/>
        <w:adjustRightInd/>
        <w:snapToGrid/>
        <w:spacing w:line="570" w:lineRule="exact"/>
        <w:ind w:left="0" w:leftChars="0" w:firstLine="0" w:firstLineChars="0"/>
        <w:jc w:val="center"/>
        <w:textAlignment w:val="baseline"/>
        <w:rPr>
          <w:rFonts w:hint="eastAsia" w:ascii="方正小标宋简体" w:hAnsi="方正小标宋简体" w:eastAsia="方正小标宋简体" w:cs="方正小标宋简体"/>
          <w:b w:val="0"/>
          <w:bCs w:val="0"/>
          <w:snapToGrid/>
          <w:color w:val="000000" w:themeColor="text1"/>
          <w:kern w:val="21"/>
          <w:sz w:val="44"/>
          <w:szCs w:val="44"/>
          <w14:textFill>
            <w14:solidFill>
              <w14:schemeClr w14:val="tx1"/>
            </w14:solidFill>
          </w14:textFill>
        </w:rPr>
      </w:pPr>
      <w:r>
        <w:rPr>
          <w:rFonts w:hint="eastAsia" w:ascii="方正小标宋简体" w:hAnsi="方正小标宋简体" w:eastAsia="方正小标宋简体" w:cs="方正小标宋简体"/>
          <w:b w:val="0"/>
          <w:bCs w:val="0"/>
          <w:snapToGrid/>
          <w:color w:val="000000" w:themeColor="text1"/>
          <w:kern w:val="21"/>
          <w:sz w:val="44"/>
          <w:szCs w:val="44"/>
          <w:lang w:val="en-US" w:eastAsia="zh-CN" w:bidi="ar"/>
          <w14:textFill>
            <w14:solidFill>
              <w14:schemeClr w14:val="tx1"/>
            </w14:solidFill>
          </w14:textFill>
        </w:rPr>
        <w:t>及高中阶段学校招生工作方案</w:t>
      </w:r>
    </w:p>
    <w:p w14:paraId="1BEC5AF3">
      <w:pPr>
        <w:pStyle w:val="4"/>
        <w:keepNext w:val="0"/>
        <w:keepLines w:val="0"/>
        <w:pageBreakBefore w:val="0"/>
        <w:widowControl w:val="0"/>
        <w:kinsoku/>
        <w:wordWrap/>
        <w:overflowPunct/>
        <w:topLinePunct w:val="0"/>
        <w:autoSpaceDE/>
        <w:autoSpaceDN/>
        <w:bidi w:val="0"/>
        <w:adjustRightInd/>
        <w:spacing w:after="0" w:line="570" w:lineRule="exact"/>
        <w:ind w:left="0" w:leftChars="0" w:firstLine="482" w:firstLineChars="200"/>
        <w:jc w:val="both"/>
        <w:rPr>
          <w:snapToGrid/>
          <w:color w:val="000000" w:themeColor="text1"/>
          <w:kern w:val="21"/>
          <w14:textFill>
            <w14:solidFill>
              <w14:schemeClr w14:val="tx1"/>
            </w14:solidFill>
          </w14:textFill>
        </w:rPr>
      </w:pPr>
    </w:p>
    <w:p w14:paraId="2C50E844">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黑体" w:hAnsi="宋体" w:eastAsia="黑体" w:cs="黑体"/>
          <w:snapToGrid/>
          <w:color w:val="000000" w:themeColor="text1"/>
          <w:kern w:val="21"/>
          <w:sz w:val="32"/>
          <w:szCs w:val="32"/>
          <w14:textFill>
            <w14:solidFill>
              <w14:schemeClr w14:val="tx1"/>
            </w14:solidFill>
          </w14:textFill>
        </w:rPr>
      </w:pPr>
      <w:r>
        <w:rPr>
          <w:rFonts w:hint="eastAsia" w:ascii="黑体" w:hAnsi="宋体" w:eastAsia="黑体" w:cs="黑体"/>
          <w:snapToGrid/>
          <w:color w:val="000000" w:themeColor="text1"/>
          <w:kern w:val="21"/>
          <w:sz w:val="32"/>
          <w:szCs w:val="32"/>
          <w:lang w:eastAsia="zh-CN"/>
          <w14:textFill>
            <w14:solidFill>
              <w14:schemeClr w14:val="tx1"/>
            </w14:solidFill>
          </w14:textFill>
        </w:rPr>
        <w:t>一、</w:t>
      </w:r>
      <w:r>
        <w:rPr>
          <w:rFonts w:hint="eastAsia" w:ascii="黑体" w:hAnsi="宋体" w:eastAsia="黑体" w:cs="黑体"/>
          <w:snapToGrid/>
          <w:color w:val="000000" w:themeColor="text1"/>
          <w:kern w:val="21"/>
          <w:sz w:val="32"/>
          <w:szCs w:val="32"/>
          <w14:textFill>
            <w14:solidFill>
              <w14:schemeClr w14:val="tx1"/>
            </w14:solidFill>
          </w14:textFill>
        </w:rPr>
        <w:t>初中学业水平考试</w:t>
      </w:r>
    </w:p>
    <w:p w14:paraId="34E5E625">
      <w:pPr>
        <w:pStyle w:val="4"/>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left="0" w:leftChars="0" w:firstLine="682" w:firstLineChars="200"/>
        <w:jc w:val="both"/>
        <w:textAlignment w:val="baseline"/>
        <w:rPr>
          <w:rStyle w:val="12"/>
          <w:rFonts w:hint="eastAsia" w:ascii="仿宋_GB2312" w:hAnsi="Times New Roman" w:eastAsia="仿宋_GB2312" w:cs="Times New Roman"/>
          <w:snapToGrid/>
          <w:color w:val="000000" w:themeColor="text1"/>
          <w:kern w:val="21"/>
          <w:sz w:val="32"/>
          <w:szCs w:val="32"/>
          <w:lang w:val="en-US" w:eastAsia="zh-CN" w:bidi="ar-SA"/>
          <w14:textFill>
            <w14:solidFill>
              <w14:schemeClr w14:val="tx1"/>
            </w14:solidFill>
          </w14:textFill>
        </w:rPr>
      </w:pPr>
      <w:r>
        <w:rPr>
          <w:rStyle w:val="12"/>
          <w:rFonts w:hint="eastAsia" w:ascii="仿宋_GB2312" w:hAnsi="Times New Roman" w:eastAsia="仿宋_GB2312" w:cs="Times New Roman"/>
          <w:snapToGrid/>
          <w:color w:val="000000" w:themeColor="text1"/>
          <w:kern w:val="21"/>
          <w:sz w:val="32"/>
          <w:szCs w:val="32"/>
          <w:lang w:val="en-US" w:eastAsia="zh-CN" w:bidi="ar-SA"/>
          <w14:textFill>
            <w14:solidFill>
              <w14:schemeClr w14:val="tx1"/>
            </w14:solidFill>
          </w14:textFill>
        </w:rPr>
        <w:t>初中学业水平考试既是对义务教育阶段学生学习成长情况的一次全面检验，也是高中段学校招生录取的依据，意义重大，影响广泛。任何单位和个人不得干涉学生的合法报考权益，坚决制止、严厉查处强制或变相要求学生放弃中考的行为。为确保考试公平公正、平稳有序，2026年初中学业水平考试继续采取全市统一报名、统一考试、统一阅卷的方式进行。</w:t>
      </w:r>
    </w:p>
    <w:p w14:paraId="33172F76">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楷体_GB2312" w:hAnsi="楷体" w:eastAsia="楷体_GB2312" w:cs="楷体"/>
          <w:snapToGrid/>
          <w:color w:val="000000" w:themeColor="text1"/>
          <w:kern w:val="21"/>
          <w:sz w:val="32"/>
          <w:szCs w:val="32"/>
          <w14:textFill>
            <w14:solidFill>
              <w14:schemeClr w14:val="tx1"/>
            </w14:solidFill>
          </w14:textFill>
        </w:rPr>
      </w:pPr>
      <w:r>
        <w:rPr>
          <w:rFonts w:hint="eastAsia" w:ascii="楷体_GB2312" w:hAnsi="楷体" w:eastAsia="楷体_GB2312" w:cs="楷体"/>
          <w:snapToGrid/>
          <w:color w:val="000000" w:themeColor="text1"/>
          <w:kern w:val="21"/>
          <w:sz w:val="32"/>
          <w:szCs w:val="32"/>
          <w14:textFill>
            <w14:solidFill>
              <w14:schemeClr w14:val="tx1"/>
            </w14:solidFill>
          </w14:textFill>
        </w:rPr>
        <w:t>（一）报考条件</w:t>
      </w:r>
    </w:p>
    <w:p w14:paraId="1B07CFCE">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hAnsi="仿宋" w:eastAsia="仿宋_GB2312" w:cs="Times New Roman"/>
          <w:snapToGrid/>
          <w:color w:val="000000" w:themeColor="text1"/>
          <w:kern w:val="21"/>
          <w:sz w:val="32"/>
          <w:szCs w:val="32"/>
          <w14:textFill>
            <w14:solidFill>
              <w14:schemeClr w14:val="tx1"/>
            </w14:solidFill>
          </w14:textFill>
        </w:rPr>
      </w:pPr>
      <w:r>
        <w:rPr>
          <w:rStyle w:val="12"/>
          <w:rFonts w:hint="eastAsia" w:ascii="仿宋_GB2312" w:hAnsi="仿宋" w:eastAsia="仿宋_GB2312" w:cs="Times New Roman"/>
          <w:snapToGrid/>
          <w:color w:val="000000" w:themeColor="text1"/>
          <w:kern w:val="21"/>
          <w:sz w:val="32"/>
          <w:szCs w:val="32"/>
          <w14:textFill>
            <w14:solidFill>
              <w14:schemeClr w14:val="tx1"/>
            </w14:solidFill>
          </w14:textFill>
        </w:rPr>
        <w:t>1.具有我</w:t>
      </w:r>
      <w:r>
        <w:rPr>
          <w:rStyle w:val="12"/>
          <w:rFonts w:hint="eastAsia" w:ascii="仿宋_GB2312" w:hAnsi="仿宋" w:eastAsia="仿宋_GB2312" w:cs="Times New Roman"/>
          <w:snapToGrid/>
          <w:color w:val="000000" w:themeColor="text1"/>
          <w:kern w:val="21"/>
          <w:sz w:val="32"/>
          <w:szCs w:val="32"/>
          <w:lang w:eastAsia="zh-CN"/>
          <w14:textFill>
            <w14:solidFill>
              <w14:schemeClr w14:val="tx1"/>
            </w14:solidFill>
          </w14:textFill>
        </w:rPr>
        <w:t>县</w:t>
      </w:r>
      <w:r>
        <w:rPr>
          <w:rStyle w:val="12"/>
          <w:rFonts w:hint="eastAsia" w:ascii="仿宋_GB2312" w:hAnsi="仿宋" w:eastAsia="仿宋_GB2312" w:cs="Times New Roman"/>
          <w:snapToGrid/>
          <w:color w:val="000000" w:themeColor="text1"/>
          <w:kern w:val="21"/>
          <w:sz w:val="32"/>
          <w:szCs w:val="32"/>
          <w14:textFill>
            <w14:solidFill>
              <w14:schemeClr w14:val="tx1"/>
            </w14:solidFill>
          </w14:textFill>
        </w:rPr>
        <w:t>学籍202</w:t>
      </w:r>
      <w:r>
        <w:rPr>
          <w:rStyle w:val="12"/>
          <w:rFonts w:hint="eastAsia" w:ascii="仿宋_GB2312" w:hAnsi="仿宋" w:eastAsia="仿宋_GB2312" w:cs="Times New Roman"/>
          <w:snapToGrid/>
          <w:color w:val="000000" w:themeColor="text1"/>
          <w:kern w:val="21"/>
          <w:sz w:val="32"/>
          <w:szCs w:val="32"/>
          <w:lang w:val="en-US" w:eastAsia="zh-CN"/>
          <w14:textFill>
            <w14:solidFill>
              <w14:schemeClr w14:val="tx1"/>
            </w14:solidFill>
          </w14:textFill>
        </w:rPr>
        <w:t>3</w:t>
      </w:r>
      <w:r>
        <w:rPr>
          <w:rStyle w:val="12"/>
          <w:rFonts w:hint="eastAsia" w:ascii="仿宋_GB2312" w:hAnsi="仿宋" w:eastAsia="仿宋_GB2312" w:cs="Times New Roman"/>
          <w:snapToGrid/>
          <w:color w:val="000000" w:themeColor="text1"/>
          <w:kern w:val="21"/>
          <w:sz w:val="32"/>
          <w:szCs w:val="32"/>
          <w14:textFill>
            <w14:solidFill>
              <w14:schemeClr w14:val="tx1"/>
            </w14:solidFill>
          </w14:textFill>
        </w:rPr>
        <w:t>级、202</w:t>
      </w:r>
      <w:r>
        <w:rPr>
          <w:rStyle w:val="12"/>
          <w:rFonts w:hint="eastAsia" w:ascii="仿宋_GB2312" w:hAnsi="仿宋" w:eastAsia="仿宋_GB2312" w:cs="Times New Roman"/>
          <w:snapToGrid/>
          <w:color w:val="000000" w:themeColor="text1"/>
          <w:kern w:val="21"/>
          <w:sz w:val="32"/>
          <w:szCs w:val="32"/>
          <w:lang w:val="en-US" w:eastAsia="zh-CN"/>
          <w14:textFill>
            <w14:solidFill>
              <w14:schemeClr w14:val="tx1"/>
            </w14:solidFill>
          </w14:textFill>
        </w:rPr>
        <w:t>4</w:t>
      </w:r>
      <w:r>
        <w:rPr>
          <w:rStyle w:val="12"/>
          <w:rFonts w:hint="eastAsia" w:ascii="仿宋_GB2312" w:hAnsi="仿宋" w:eastAsia="仿宋_GB2312" w:cs="Times New Roman"/>
          <w:snapToGrid/>
          <w:color w:val="000000" w:themeColor="text1"/>
          <w:kern w:val="21"/>
          <w:sz w:val="32"/>
          <w:szCs w:val="32"/>
          <w14:textFill>
            <w14:solidFill>
              <w14:schemeClr w14:val="tx1"/>
            </w14:solidFill>
          </w14:textFill>
        </w:rPr>
        <w:t>级初中在校就读学生</w:t>
      </w:r>
      <w:r>
        <w:rPr>
          <w:rStyle w:val="12"/>
          <w:rFonts w:hint="eastAsia" w:ascii="仿宋_GB2312" w:hAnsi="仿宋" w:eastAsia="仿宋_GB2312" w:cs="Times New Roman"/>
          <w:snapToGrid/>
          <w:color w:val="000000" w:themeColor="text1"/>
          <w:kern w:val="21"/>
          <w:sz w:val="32"/>
          <w:szCs w:val="32"/>
          <w:lang w:eastAsia="zh-CN"/>
          <w14:textFill>
            <w14:solidFill>
              <w14:schemeClr w14:val="tx1"/>
            </w14:solidFill>
          </w14:textFill>
        </w:rPr>
        <w:t>，</w:t>
      </w:r>
      <w:r>
        <w:rPr>
          <w:rStyle w:val="12"/>
          <w:rFonts w:hint="eastAsia" w:ascii="仿宋_GB2312" w:hAnsi="仿宋" w:eastAsia="仿宋_GB2312"/>
          <w:snapToGrid/>
          <w:color w:val="000000" w:themeColor="text1"/>
          <w:kern w:val="21"/>
          <w:sz w:val="32"/>
          <w:szCs w:val="32"/>
          <w14:textFill>
            <w14:solidFill>
              <w14:schemeClr w14:val="tx1"/>
            </w14:solidFill>
          </w14:textFill>
        </w:rPr>
        <w:t>及</w:t>
      </w:r>
      <w:r>
        <w:rPr>
          <w:rStyle w:val="12"/>
          <w:rFonts w:hint="eastAsia" w:ascii="仿宋_GB2312" w:hAnsi="仿宋" w:eastAsia="仿宋_GB2312"/>
          <w:snapToGrid/>
          <w:color w:val="000000" w:themeColor="text1"/>
          <w:kern w:val="21"/>
          <w:sz w:val="32"/>
          <w:szCs w:val="32"/>
          <w:lang w:eastAsia="zh-CN"/>
          <w14:textFill>
            <w14:solidFill>
              <w14:schemeClr w14:val="tx1"/>
            </w14:solidFill>
          </w14:textFill>
        </w:rPr>
        <w:t>县</w:t>
      </w:r>
      <w:r>
        <w:rPr>
          <w:rStyle w:val="12"/>
          <w:rFonts w:hint="eastAsia" w:ascii="仿宋_GB2312" w:hAnsi="仿宋" w:eastAsia="仿宋_GB2312"/>
          <w:snapToGrid/>
          <w:color w:val="000000" w:themeColor="text1"/>
          <w:kern w:val="21"/>
          <w:sz w:val="32"/>
          <w:szCs w:val="32"/>
          <w14:textFill>
            <w14:solidFill>
              <w14:schemeClr w14:val="tx1"/>
            </w14:solidFill>
          </w14:textFill>
        </w:rPr>
        <w:t>外回原籍报考的应届初中毕业生</w:t>
      </w:r>
      <w:r>
        <w:rPr>
          <w:rStyle w:val="12"/>
          <w:rFonts w:hint="eastAsia" w:ascii="仿宋_GB2312" w:hAnsi="仿宋" w:eastAsia="仿宋_GB2312" w:cs="Times New Roman"/>
          <w:snapToGrid/>
          <w:color w:val="000000" w:themeColor="text1"/>
          <w:kern w:val="21"/>
          <w:sz w:val="32"/>
          <w:szCs w:val="32"/>
          <w14:textFill>
            <w14:solidFill>
              <w14:schemeClr w14:val="tx1"/>
            </w14:solidFill>
          </w14:textFill>
        </w:rPr>
        <w:t>。</w:t>
      </w:r>
    </w:p>
    <w:p w14:paraId="4D29396C">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hAnsi="仿宋" w:eastAsia="仿宋_GB2312" w:cs="Times New Roman"/>
          <w:snapToGrid/>
          <w:color w:val="000000" w:themeColor="text1"/>
          <w:kern w:val="21"/>
          <w:sz w:val="32"/>
          <w:szCs w:val="32"/>
          <w14:textFill>
            <w14:solidFill>
              <w14:schemeClr w14:val="tx1"/>
            </w14:solidFill>
          </w14:textFill>
        </w:rPr>
      </w:pPr>
      <w:r>
        <w:rPr>
          <w:rStyle w:val="12"/>
          <w:rFonts w:hint="eastAsia" w:ascii="仿宋_GB2312" w:hAnsi="仿宋" w:eastAsia="仿宋_GB2312" w:cs="Times New Roman"/>
          <w:snapToGrid/>
          <w:color w:val="000000" w:themeColor="text1"/>
          <w:kern w:val="21"/>
          <w:sz w:val="32"/>
          <w:szCs w:val="32"/>
          <w14:textFill>
            <w14:solidFill>
              <w14:schemeClr w14:val="tx1"/>
            </w14:solidFill>
          </w14:textFill>
        </w:rPr>
        <w:t>2.有职业院校报考需求的往届初中毕业生（非高中阶段在籍学生）。学业水平考试成绩只作为职业院校录取的依据。</w:t>
      </w:r>
    </w:p>
    <w:p w14:paraId="65E2F841">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ascii="楷体_GB2312" w:hAnsi="楷体" w:eastAsia="楷体_GB2312" w:cs="楷体"/>
          <w:snapToGrid/>
          <w:color w:val="000000" w:themeColor="text1"/>
          <w:kern w:val="21"/>
          <w:sz w:val="32"/>
          <w:szCs w:val="32"/>
          <w14:textFill>
            <w14:solidFill>
              <w14:schemeClr w14:val="tx1"/>
            </w14:solidFill>
          </w14:textFill>
        </w:rPr>
      </w:pPr>
      <w:r>
        <w:rPr>
          <w:rFonts w:hint="eastAsia" w:ascii="楷体_GB2312" w:hAnsi="楷体" w:eastAsia="楷体_GB2312" w:cs="楷体"/>
          <w:snapToGrid/>
          <w:color w:val="000000" w:themeColor="text1"/>
          <w:kern w:val="21"/>
          <w:sz w:val="32"/>
          <w:szCs w:val="32"/>
          <w14:textFill>
            <w14:solidFill>
              <w14:schemeClr w14:val="tx1"/>
            </w14:solidFill>
          </w14:textFill>
        </w:rPr>
        <w:t>（二）考试科目及分值</w:t>
      </w:r>
    </w:p>
    <w:p w14:paraId="2851E000">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仿宋_GB2312" w:hAnsi="宋体" w:eastAsia="仿宋_GB2312" w:cs="仿宋_GB2312"/>
          <w:snapToGrid/>
          <w:color w:val="000000" w:themeColor="text1"/>
          <w:kern w:val="21"/>
          <w:sz w:val="32"/>
          <w:szCs w:val="32"/>
          <w:lang w:val="en-US" w:eastAsia="zh-CN" w:bidi="ar"/>
          <w14:textFill>
            <w14:solidFill>
              <w14:schemeClr w14:val="tx1"/>
            </w14:solidFill>
          </w14:textFill>
        </w:rPr>
      </w:pPr>
      <w:r>
        <w:rPr>
          <w:rFonts w:hint="eastAsia" w:ascii="仿宋_GB2312" w:hAnsi="宋体" w:eastAsia="仿宋_GB2312" w:cs="仿宋_GB2312"/>
          <w:snapToGrid/>
          <w:color w:val="000000" w:themeColor="text1"/>
          <w:kern w:val="21"/>
          <w:sz w:val="32"/>
          <w:szCs w:val="32"/>
          <w:lang w:val="en-US" w:eastAsia="zh-CN" w:bidi="ar"/>
          <w14:textFill>
            <w14:solidFill>
              <w14:schemeClr w14:val="tx1"/>
            </w14:solidFill>
          </w14:textFill>
        </w:rPr>
        <w:t>语文120分、数学120分、英语120分（含听力30分）、物理70分、化学60分、生物60分、道德与法治60分、历史60分、地理60分、信息技术10分。地理、生物学科可申请补考或重考1次，重考取最高成绩计入总成绩。</w:t>
      </w:r>
    </w:p>
    <w:p w14:paraId="71757791">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仿宋_GB2312" w:hAnsi="宋体" w:eastAsia="仿宋_GB2312" w:cs="仿宋_GB2312"/>
          <w:snapToGrid/>
          <w:color w:val="000000" w:themeColor="text1"/>
          <w:kern w:val="21"/>
          <w:sz w:val="32"/>
          <w:szCs w:val="32"/>
          <w:lang w:val="en-US" w:eastAsia="zh-CN" w:bidi="ar"/>
          <w14:textFill>
            <w14:solidFill>
              <w14:schemeClr w14:val="tx1"/>
            </w14:solidFill>
          </w14:textFill>
        </w:rPr>
      </w:pPr>
      <w:r>
        <w:rPr>
          <w:rFonts w:hint="eastAsia" w:ascii="仿宋_GB2312" w:hAnsi="宋体" w:eastAsia="仿宋_GB2312" w:cs="仿宋_GB2312"/>
          <w:snapToGrid/>
          <w:color w:val="000000" w:themeColor="text1"/>
          <w:kern w:val="21"/>
          <w:sz w:val="32"/>
          <w:szCs w:val="32"/>
          <w:lang w:val="en-US" w:eastAsia="zh-CN" w:bidi="ar"/>
          <w14:textFill>
            <w14:solidFill>
              <w14:schemeClr w14:val="tx1"/>
            </w14:solidFill>
          </w14:textFill>
        </w:rPr>
        <w:t>根据《聊城市2023年初中学业水平考试及高中阶段学校招生工作意见》，从今年开始，体育与健康（满分70分）以实际分数计入中考总成绩，艺术（音乐、美术）测试作为考查科目纳入中考。</w:t>
      </w:r>
    </w:p>
    <w:p w14:paraId="3DA69B35">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仿宋_GB2312" w:hAnsi="宋体" w:eastAsia="仿宋_GB2312" w:cs="仿宋_GB2312"/>
          <w:snapToGrid/>
          <w:color w:val="000000" w:themeColor="text1"/>
          <w:kern w:val="21"/>
          <w:sz w:val="32"/>
          <w:szCs w:val="32"/>
          <w:lang w:val="en-US" w:eastAsia="zh-CN" w:bidi="ar"/>
          <w14:textFill>
            <w14:solidFill>
              <w14:schemeClr w14:val="tx1"/>
            </w14:solidFill>
          </w14:textFill>
        </w:rPr>
      </w:pPr>
      <w:r>
        <w:rPr>
          <w:rFonts w:hint="eastAsia" w:ascii="仿宋_GB2312" w:hAnsi="宋体" w:eastAsia="仿宋_GB2312" w:cs="仿宋_GB2312"/>
          <w:snapToGrid/>
          <w:color w:val="000000" w:themeColor="text1"/>
          <w:kern w:val="21"/>
          <w:sz w:val="32"/>
          <w:szCs w:val="32"/>
          <w:lang w:val="en-US" w:eastAsia="zh-CN" w:bidi="ar"/>
          <w14:textFill>
            <w14:solidFill>
              <w14:schemeClr w14:val="tx1"/>
            </w14:solidFill>
          </w14:textFill>
        </w:rPr>
        <w:t>理化生实验操作分值为30分，实行及格线制。即考试成绩达到24分及格线，按0分计入录取总成绩；考试成绩低于24分，低于多少分即在总成绩中倒扣多少分。</w:t>
      </w:r>
    </w:p>
    <w:p w14:paraId="2FDC4181">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仿宋_GB2312" w:hAnsi="宋体" w:eastAsia="仿宋_GB2312" w:cs="仿宋_GB2312"/>
          <w:snapToGrid/>
          <w:color w:val="000000" w:themeColor="text1"/>
          <w:kern w:val="21"/>
          <w:sz w:val="32"/>
          <w:szCs w:val="32"/>
          <w:lang w:val="en-US" w:eastAsia="zh-CN" w:bidi="ar"/>
          <w14:textFill>
            <w14:solidFill>
              <w14:schemeClr w14:val="tx1"/>
            </w14:solidFill>
          </w14:textFill>
        </w:rPr>
      </w:pPr>
      <w:r>
        <w:rPr>
          <w:rFonts w:hint="eastAsia" w:ascii="仿宋_GB2312" w:hAnsi="宋体" w:eastAsia="仿宋_GB2312" w:cs="仿宋_GB2312"/>
          <w:snapToGrid/>
          <w:color w:val="000000" w:themeColor="text1"/>
          <w:kern w:val="21"/>
          <w:sz w:val="32"/>
          <w:szCs w:val="32"/>
          <w:lang w:val="en-US" w:eastAsia="zh-CN" w:bidi="ar"/>
          <w14:textFill>
            <w14:solidFill>
              <w14:schemeClr w14:val="tx1"/>
            </w14:solidFill>
          </w14:textFill>
        </w:rPr>
        <w:t>自2024级学生开始，信息科技在初二年级第二学期末进行。2023级学生信息科技仍在初三年级第二学期末进行。</w:t>
      </w:r>
    </w:p>
    <w:p w14:paraId="645A564E">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default" w:ascii="仿宋_GB2312" w:hAnsi="宋体" w:eastAsia="仿宋_GB2312" w:cs="仿宋_GB2312"/>
          <w:snapToGrid/>
          <w:color w:val="000000" w:themeColor="text1"/>
          <w:kern w:val="21"/>
          <w:sz w:val="32"/>
          <w:szCs w:val="32"/>
          <w:lang w:val="en-US" w:eastAsia="zh-CN" w:bidi="ar"/>
          <w14:textFill>
            <w14:solidFill>
              <w14:schemeClr w14:val="tx1"/>
            </w14:solidFill>
          </w14:textFill>
        </w:rPr>
      </w:pPr>
      <w:r>
        <w:rPr>
          <w:rFonts w:hint="eastAsia" w:ascii="仿宋_GB2312" w:hAnsi="宋体" w:eastAsia="仿宋_GB2312" w:cs="仿宋_GB2312"/>
          <w:snapToGrid/>
          <w:color w:val="000000" w:themeColor="text1"/>
          <w:kern w:val="21"/>
          <w:sz w:val="32"/>
          <w:szCs w:val="32"/>
          <w:lang w:val="en-US" w:eastAsia="zh-CN" w:bidi="ar"/>
          <w14:textFill>
            <w14:solidFill>
              <w14:schemeClr w14:val="tx1"/>
            </w14:solidFill>
          </w14:textFill>
        </w:rPr>
        <w:t>体育与健康、艺术（音乐、美术）、理化生实验操作、信息科技具体考试办法另文发布。</w:t>
      </w:r>
    </w:p>
    <w:p w14:paraId="2ED571BE">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仿宋_GB2312" w:hAnsi="宋体" w:eastAsia="仿宋_GB2312" w:cs="仿宋_GB2312"/>
          <w:snapToGrid/>
          <w:color w:val="000000" w:themeColor="text1"/>
          <w:kern w:val="21"/>
          <w:sz w:val="32"/>
          <w:szCs w:val="32"/>
          <w:lang w:val="en-US" w:eastAsia="zh-CN" w:bidi="ar"/>
          <w14:textFill>
            <w14:solidFill>
              <w14:schemeClr w14:val="tx1"/>
            </w14:solidFill>
          </w14:textFill>
        </w:rPr>
      </w:pPr>
      <w:r>
        <w:rPr>
          <w:rFonts w:hint="eastAsia" w:ascii="仿宋_GB2312" w:hAnsi="宋体" w:eastAsia="仿宋_GB2312" w:cs="仿宋_GB2312"/>
          <w:snapToGrid/>
          <w:color w:val="000000" w:themeColor="text1"/>
          <w:kern w:val="21"/>
          <w:sz w:val="32"/>
          <w:szCs w:val="32"/>
          <w:lang w:val="en-US" w:eastAsia="zh-CN" w:bidi="ar"/>
          <w14:textFill>
            <w14:solidFill>
              <w14:schemeClr w14:val="tx1"/>
            </w14:solidFill>
          </w14:textFill>
        </w:rPr>
        <w:t>市外回原籍考生必须参加上述所有科目考试，市外成绩不予认可。</w:t>
      </w:r>
    </w:p>
    <w:p w14:paraId="24964BA7">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楷体_GB2312" w:eastAsia="楷体_GB2312"/>
          <w:snapToGrid/>
          <w:color w:val="000000" w:themeColor="text1"/>
          <w:kern w:val="21"/>
          <w:sz w:val="32"/>
          <w:szCs w:val="32"/>
          <w14:textFill>
            <w14:solidFill>
              <w14:schemeClr w14:val="tx1"/>
            </w14:solidFill>
          </w14:textFill>
        </w:rPr>
      </w:pPr>
      <w:r>
        <w:rPr>
          <w:rStyle w:val="12"/>
          <w:rFonts w:hint="eastAsia" w:ascii="楷体_GB2312" w:eastAsia="楷体_GB2312"/>
          <w:snapToGrid/>
          <w:color w:val="000000" w:themeColor="text1"/>
          <w:kern w:val="21"/>
          <w:sz w:val="32"/>
          <w:szCs w:val="32"/>
          <w14:textFill>
            <w14:solidFill>
              <w14:schemeClr w14:val="tx1"/>
            </w14:solidFill>
          </w14:textFill>
        </w:rPr>
        <w:t>（三）考试安排</w:t>
      </w:r>
    </w:p>
    <w:p w14:paraId="2517F5F5">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仿宋_GB2312" w:eastAsia="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考试时间为6月13-15日，具体安排如下：</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40"/>
        <w:gridCol w:w="3041"/>
        <w:gridCol w:w="3930"/>
      </w:tblGrid>
      <w:tr w14:paraId="78B58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40" w:type="dxa"/>
            <w:vAlign w:val="center"/>
          </w:tcPr>
          <w:p w14:paraId="1D60BAAC">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日期</w:t>
            </w:r>
          </w:p>
        </w:tc>
        <w:tc>
          <w:tcPr>
            <w:tcW w:w="3041" w:type="dxa"/>
            <w:vAlign w:val="center"/>
          </w:tcPr>
          <w:p w14:paraId="6DAA4C7F">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上午</w:t>
            </w:r>
          </w:p>
        </w:tc>
        <w:tc>
          <w:tcPr>
            <w:tcW w:w="3930" w:type="dxa"/>
            <w:vAlign w:val="center"/>
          </w:tcPr>
          <w:p w14:paraId="42D26B4D">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下午</w:t>
            </w:r>
          </w:p>
        </w:tc>
      </w:tr>
      <w:tr w14:paraId="5A363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40" w:type="dxa"/>
            <w:vAlign w:val="center"/>
          </w:tcPr>
          <w:p w14:paraId="778A8893">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ascii="仿宋_GB2312" w:eastAsia="仿宋_GB2312"/>
                <w:snapToGrid/>
                <w:color w:val="000000" w:themeColor="text1"/>
                <w:kern w:val="21"/>
                <w:sz w:val="28"/>
                <w:szCs w:val="28"/>
                <w14:textFill>
                  <w14:solidFill>
                    <w14:schemeClr w14:val="tx1"/>
                  </w14:solidFill>
                </w14:textFill>
              </w:rPr>
              <w:t>6</w:t>
            </w:r>
            <w:r>
              <w:rPr>
                <w:rStyle w:val="12"/>
                <w:rFonts w:hint="eastAsia" w:ascii="仿宋_GB2312" w:eastAsia="仿宋_GB2312"/>
                <w:snapToGrid/>
                <w:color w:val="000000" w:themeColor="text1"/>
                <w:kern w:val="21"/>
                <w:sz w:val="28"/>
                <w:szCs w:val="28"/>
                <w14:textFill>
                  <w14:solidFill>
                    <w14:schemeClr w14:val="tx1"/>
                  </w14:solidFill>
                </w14:textFill>
              </w:rPr>
              <w:t>月13日</w:t>
            </w:r>
          </w:p>
        </w:tc>
        <w:tc>
          <w:tcPr>
            <w:tcW w:w="3041" w:type="dxa"/>
            <w:vAlign w:val="center"/>
          </w:tcPr>
          <w:p w14:paraId="3E1D7DA7">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语文9</w:t>
            </w:r>
            <w:r>
              <w:rPr>
                <w:rFonts w:hint="eastAsia" w:ascii="仿宋_GB2312" w:eastAsia="仿宋_GB2312"/>
                <w:snapToGrid/>
                <w:color w:val="000000" w:themeColor="text1"/>
                <w:kern w:val="21"/>
                <w:sz w:val="28"/>
                <w:szCs w:val="28"/>
                <w14:textFill>
                  <w14:solidFill>
                    <w14:schemeClr w14:val="tx1"/>
                  </w14:solidFill>
                </w14:textFill>
              </w:rPr>
              <w:t>∶</w:t>
            </w:r>
            <w:r>
              <w:rPr>
                <w:rStyle w:val="12"/>
                <w:rFonts w:hint="eastAsia" w:ascii="仿宋_GB2312" w:eastAsia="仿宋_GB2312"/>
                <w:snapToGrid/>
                <w:color w:val="000000" w:themeColor="text1"/>
                <w:kern w:val="21"/>
                <w:sz w:val="28"/>
                <w:szCs w:val="28"/>
                <w14:textFill>
                  <w14:solidFill>
                    <w14:schemeClr w14:val="tx1"/>
                  </w14:solidFill>
                </w14:textFill>
              </w:rPr>
              <w:t>0</w:t>
            </w:r>
            <w:r>
              <w:rPr>
                <w:rStyle w:val="12"/>
                <w:rFonts w:ascii="仿宋_GB2312" w:eastAsia="仿宋_GB2312"/>
                <w:snapToGrid/>
                <w:color w:val="000000" w:themeColor="text1"/>
                <w:kern w:val="21"/>
                <w:sz w:val="28"/>
                <w:szCs w:val="28"/>
                <w14:textFill>
                  <w14:solidFill>
                    <w14:schemeClr w14:val="tx1"/>
                  </w14:solidFill>
                </w14:textFill>
              </w:rPr>
              <w:t>0</w:t>
            </w:r>
            <w:r>
              <w:rPr>
                <w:rStyle w:val="12"/>
                <w:rFonts w:hint="eastAsia" w:ascii="仿宋_GB2312" w:eastAsia="仿宋_GB2312"/>
                <w:snapToGrid/>
                <w:color w:val="000000" w:themeColor="text1"/>
                <w:kern w:val="21"/>
                <w:sz w:val="28"/>
                <w:szCs w:val="28"/>
                <w14:textFill>
                  <w14:solidFill>
                    <w14:schemeClr w14:val="tx1"/>
                  </w14:solidFill>
                </w14:textFill>
              </w:rPr>
              <w:t>-11</w:t>
            </w:r>
            <w:r>
              <w:rPr>
                <w:rStyle w:val="12"/>
                <w:rFonts w:hint="eastAsia" w:ascii="宋体" w:hAnsi="宋体" w:cs="宋体"/>
                <w:snapToGrid/>
                <w:color w:val="000000" w:themeColor="text1"/>
                <w:kern w:val="21"/>
                <w:sz w:val="28"/>
                <w:szCs w:val="28"/>
                <w14:textFill>
                  <w14:solidFill>
                    <w14:schemeClr w14:val="tx1"/>
                  </w14:solidFill>
                </w14:textFill>
              </w:rPr>
              <w:t>∶</w:t>
            </w:r>
            <w:r>
              <w:rPr>
                <w:rStyle w:val="12"/>
                <w:rFonts w:hint="eastAsia" w:ascii="仿宋_GB2312" w:eastAsia="仿宋_GB2312"/>
                <w:snapToGrid/>
                <w:color w:val="000000" w:themeColor="text1"/>
                <w:kern w:val="21"/>
                <w:sz w:val="28"/>
                <w:szCs w:val="28"/>
                <w14:textFill>
                  <w14:solidFill>
                    <w14:schemeClr w14:val="tx1"/>
                  </w14:solidFill>
                </w14:textFill>
              </w:rPr>
              <w:t>0</w:t>
            </w:r>
            <w:r>
              <w:rPr>
                <w:rStyle w:val="12"/>
                <w:rFonts w:ascii="仿宋_GB2312" w:eastAsia="仿宋_GB2312"/>
                <w:snapToGrid/>
                <w:color w:val="000000" w:themeColor="text1"/>
                <w:kern w:val="21"/>
                <w:sz w:val="28"/>
                <w:szCs w:val="28"/>
                <w14:textFill>
                  <w14:solidFill>
                    <w14:schemeClr w14:val="tx1"/>
                  </w14:solidFill>
                </w14:textFill>
              </w:rPr>
              <w:t>0</w:t>
            </w:r>
          </w:p>
        </w:tc>
        <w:tc>
          <w:tcPr>
            <w:tcW w:w="3930" w:type="dxa"/>
            <w:vAlign w:val="center"/>
          </w:tcPr>
          <w:p w14:paraId="74583FA8">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化学</w:t>
            </w:r>
            <w:r>
              <w:rPr>
                <w:rStyle w:val="12"/>
                <w:rFonts w:hint="eastAsia" w:ascii="仿宋_GB2312" w:eastAsia="仿宋_GB2312"/>
                <w:snapToGrid/>
                <w:color w:val="000000" w:themeColor="text1"/>
                <w:kern w:val="21"/>
                <w:sz w:val="28"/>
                <w:szCs w:val="28"/>
                <w:lang w:val="en-US" w:eastAsia="zh-CN"/>
                <w14:textFill>
                  <w14:solidFill>
                    <w14:schemeClr w14:val="tx1"/>
                  </w14:solidFill>
                </w14:textFill>
              </w:rPr>
              <w:t xml:space="preserve">   </w:t>
            </w:r>
            <w:r>
              <w:rPr>
                <w:rStyle w:val="12"/>
                <w:rFonts w:hint="eastAsia" w:ascii="仿宋_GB2312" w:eastAsia="仿宋_GB2312"/>
                <w:snapToGrid/>
                <w:color w:val="000000" w:themeColor="text1"/>
                <w:kern w:val="21"/>
                <w:sz w:val="28"/>
                <w:szCs w:val="28"/>
                <w14:textFill>
                  <w14:solidFill>
                    <w14:schemeClr w14:val="tx1"/>
                  </w14:solidFill>
                </w14:textFill>
              </w:rPr>
              <w:t>14</w:t>
            </w:r>
            <w:r>
              <w:rPr>
                <w:rFonts w:hint="eastAsia" w:ascii="仿宋_GB2312" w:eastAsia="仿宋_GB2312"/>
                <w:snapToGrid/>
                <w:color w:val="000000" w:themeColor="text1"/>
                <w:kern w:val="21"/>
                <w:sz w:val="28"/>
                <w:szCs w:val="28"/>
                <w14:textFill>
                  <w14:solidFill>
                    <w14:schemeClr w14:val="tx1"/>
                  </w14:solidFill>
                </w14:textFill>
              </w:rPr>
              <w:t>∶</w:t>
            </w:r>
            <w:r>
              <w:rPr>
                <w:rStyle w:val="12"/>
                <w:rFonts w:hint="eastAsia" w:ascii="仿宋_GB2312" w:eastAsia="仿宋_GB2312"/>
                <w:snapToGrid/>
                <w:color w:val="000000" w:themeColor="text1"/>
                <w:kern w:val="21"/>
                <w:sz w:val="28"/>
                <w:szCs w:val="28"/>
                <w14:textFill>
                  <w14:solidFill>
                    <w14:schemeClr w14:val="tx1"/>
                  </w14:solidFill>
                </w14:textFill>
              </w:rPr>
              <w:t>30-15:30</w:t>
            </w:r>
          </w:p>
          <w:p w14:paraId="60B10201">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道德与法治16</w:t>
            </w:r>
            <w:r>
              <w:rPr>
                <w:rFonts w:hint="eastAsia" w:ascii="仿宋_GB2312" w:eastAsia="仿宋_GB2312"/>
                <w:snapToGrid/>
                <w:color w:val="000000" w:themeColor="text1"/>
                <w:kern w:val="21"/>
                <w:sz w:val="28"/>
                <w:szCs w:val="28"/>
                <w14:textFill>
                  <w14:solidFill>
                    <w14:schemeClr w14:val="tx1"/>
                  </w14:solidFill>
                </w14:textFill>
              </w:rPr>
              <w:t>∶</w:t>
            </w:r>
            <w:r>
              <w:rPr>
                <w:rStyle w:val="12"/>
                <w:rFonts w:hint="eastAsia" w:ascii="仿宋_GB2312" w:eastAsia="仿宋_GB2312"/>
                <w:snapToGrid/>
                <w:color w:val="000000" w:themeColor="text1"/>
                <w:kern w:val="21"/>
                <w:sz w:val="28"/>
                <w:szCs w:val="28"/>
                <w14:textFill>
                  <w14:solidFill>
                    <w14:schemeClr w14:val="tx1"/>
                  </w14:solidFill>
                </w14:textFill>
              </w:rPr>
              <w:t>30-18:00</w:t>
            </w:r>
          </w:p>
        </w:tc>
      </w:tr>
      <w:tr w14:paraId="6834D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40" w:type="dxa"/>
            <w:vAlign w:val="center"/>
          </w:tcPr>
          <w:p w14:paraId="3FE558C2">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6月14日</w:t>
            </w:r>
          </w:p>
        </w:tc>
        <w:tc>
          <w:tcPr>
            <w:tcW w:w="3041" w:type="dxa"/>
            <w:vAlign w:val="center"/>
          </w:tcPr>
          <w:p w14:paraId="7F9F4054">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数学9</w:t>
            </w:r>
            <w:r>
              <w:rPr>
                <w:rFonts w:hint="eastAsia" w:ascii="仿宋_GB2312" w:eastAsia="仿宋_GB2312"/>
                <w:snapToGrid/>
                <w:color w:val="000000" w:themeColor="text1"/>
                <w:kern w:val="21"/>
                <w:sz w:val="28"/>
                <w:szCs w:val="28"/>
                <w14:textFill>
                  <w14:solidFill>
                    <w14:schemeClr w14:val="tx1"/>
                  </w14:solidFill>
                </w14:textFill>
              </w:rPr>
              <w:t>∶</w:t>
            </w:r>
            <w:r>
              <w:rPr>
                <w:rStyle w:val="12"/>
                <w:rFonts w:hint="eastAsia" w:ascii="仿宋_GB2312" w:eastAsia="仿宋_GB2312"/>
                <w:snapToGrid/>
                <w:color w:val="000000" w:themeColor="text1"/>
                <w:kern w:val="21"/>
                <w:sz w:val="28"/>
                <w:szCs w:val="28"/>
                <w14:textFill>
                  <w14:solidFill>
                    <w14:schemeClr w14:val="tx1"/>
                  </w14:solidFill>
                </w14:textFill>
              </w:rPr>
              <w:t>00-11∶00</w:t>
            </w:r>
          </w:p>
        </w:tc>
        <w:tc>
          <w:tcPr>
            <w:tcW w:w="3930" w:type="dxa"/>
            <w:vAlign w:val="center"/>
          </w:tcPr>
          <w:p w14:paraId="667DE988">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历史14</w:t>
            </w:r>
            <w:r>
              <w:rPr>
                <w:rFonts w:hint="eastAsia" w:ascii="仿宋_GB2312" w:eastAsia="仿宋_GB2312"/>
                <w:snapToGrid/>
                <w:color w:val="000000" w:themeColor="text1"/>
                <w:kern w:val="21"/>
                <w:sz w:val="28"/>
                <w:szCs w:val="28"/>
                <w14:textFill>
                  <w14:solidFill>
                    <w14:schemeClr w14:val="tx1"/>
                  </w14:solidFill>
                </w14:textFill>
              </w:rPr>
              <w:t>∶</w:t>
            </w:r>
            <w:r>
              <w:rPr>
                <w:rStyle w:val="12"/>
                <w:rFonts w:hint="eastAsia" w:ascii="仿宋_GB2312" w:eastAsia="仿宋_GB2312"/>
                <w:snapToGrid/>
                <w:color w:val="000000" w:themeColor="text1"/>
                <w:kern w:val="21"/>
                <w:sz w:val="28"/>
                <w:szCs w:val="28"/>
                <w14:textFill>
                  <w14:solidFill>
                    <w14:schemeClr w14:val="tx1"/>
                  </w14:solidFill>
                </w14:textFill>
              </w:rPr>
              <w:t>30-15:30</w:t>
            </w:r>
          </w:p>
          <w:p w14:paraId="3BA63AD5">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物理16</w:t>
            </w:r>
            <w:r>
              <w:rPr>
                <w:rFonts w:hint="eastAsia" w:ascii="仿宋_GB2312" w:eastAsia="仿宋_GB2312"/>
                <w:snapToGrid/>
                <w:color w:val="000000" w:themeColor="text1"/>
                <w:kern w:val="21"/>
                <w:sz w:val="28"/>
                <w:szCs w:val="28"/>
                <w14:textFill>
                  <w14:solidFill>
                    <w14:schemeClr w14:val="tx1"/>
                  </w14:solidFill>
                </w14:textFill>
              </w:rPr>
              <w:t>∶</w:t>
            </w:r>
            <w:r>
              <w:rPr>
                <w:rStyle w:val="12"/>
                <w:rFonts w:hint="eastAsia" w:ascii="仿宋_GB2312" w:eastAsia="仿宋_GB2312"/>
                <w:snapToGrid/>
                <w:color w:val="000000" w:themeColor="text1"/>
                <w:kern w:val="21"/>
                <w:sz w:val="28"/>
                <w:szCs w:val="28"/>
                <w14:textFill>
                  <w14:solidFill>
                    <w14:schemeClr w14:val="tx1"/>
                  </w14:solidFill>
                </w14:textFill>
              </w:rPr>
              <w:t>30-18:00</w:t>
            </w:r>
          </w:p>
        </w:tc>
      </w:tr>
      <w:tr w14:paraId="72590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40" w:type="dxa"/>
            <w:vAlign w:val="center"/>
          </w:tcPr>
          <w:p w14:paraId="29A9E900">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6月15日</w:t>
            </w:r>
          </w:p>
        </w:tc>
        <w:tc>
          <w:tcPr>
            <w:tcW w:w="3041" w:type="dxa"/>
            <w:vAlign w:val="center"/>
          </w:tcPr>
          <w:p w14:paraId="31816895">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英语9</w:t>
            </w:r>
            <w:r>
              <w:rPr>
                <w:rFonts w:hint="eastAsia" w:ascii="仿宋_GB2312" w:eastAsia="仿宋_GB2312"/>
                <w:snapToGrid/>
                <w:color w:val="000000" w:themeColor="text1"/>
                <w:kern w:val="21"/>
                <w:sz w:val="28"/>
                <w:szCs w:val="28"/>
                <w14:textFill>
                  <w14:solidFill>
                    <w14:schemeClr w14:val="tx1"/>
                  </w14:solidFill>
                </w14:textFill>
              </w:rPr>
              <w:t>∶</w:t>
            </w:r>
            <w:r>
              <w:rPr>
                <w:rStyle w:val="12"/>
                <w:rFonts w:hint="eastAsia" w:ascii="仿宋_GB2312" w:eastAsia="仿宋_GB2312"/>
                <w:snapToGrid/>
                <w:color w:val="000000" w:themeColor="text1"/>
                <w:kern w:val="21"/>
                <w:sz w:val="28"/>
                <w:szCs w:val="28"/>
                <w14:textFill>
                  <w14:solidFill>
                    <w14:schemeClr w14:val="tx1"/>
                  </w14:solidFill>
                </w14:textFill>
              </w:rPr>
              <w:t>00-11∶00</w:t>
            </w:r>
          </w:p>
        </w:tc>
        <w:tc>
          <w:tcPr>
            <w:tcW w:w="3930" w:type="dxa"/>
            <w:vAlign w:val="center"/>
          </w:tcPr>
          <w:p w14:paraId="2A022B44">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生物14</w:t>
            </w:r>
            <w:r>
              <w:rPr>
                <w:rFonts w:hint="eastAsia" w:ascii="仿宋_GB2312" w:eastAsia="仿宋_GB2312"/>
                <w:snapToGrid/>
                <w:color w:val="000000" w:themeColor="text1"/>
                <w:kern w:val="21"/>
                <w:sz w:val="28"/>
                <w:szCs w:val="28"/>
                <w14:textFill>
                  <w14:solidFill>
                    <w14:schemeClr w14:val="tx1"/>
                  </w14:solidFill>
                </w14:textFill>
              </w:rPr>
              <w:t>∶</w:t>
            </w:r>
            <w:r>
              <w:rPr>
                <w:rStyle w:val="12"/>
                <w:rFonts w:hint="eastAsia" w:ascii="仿宋_GB2312" w:eastAsia="仿宋_GB2312"/>
                <w:snapToGrid/>
                <w:color w:val="000000" w:themeColor="text1"/>
                <w:kern w:val="21"/>
                <w:sz w:val="28"/>
                <w:szCs w:val="28"/>
                <w14:textFill>
                  <w14:solidFill>
                    <w14:schemeClr w14:val="tx1"/>
                  </w14:solidFill>
                </w14:textFill>
              </w:rPr>
              <w:t>30-15:30</w:t>
            </w:r>
          </w:p>
          <w:p w14:paraId="728C313B">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Style w:val="12"/>
                <w:rFonts w:ascii="仿宋_GB2312" w:eastAsia="仿宋_GB2312"/>
                <w:snapToGrid/>
                <w:color w:val="000000" w:themeColor="text1"/>
                <w:kern w:val="21"/>
                <w:sz w:val="28"/>
                <w:szCs w:val="28"/>
                <w14:textFill>
                  <w14:solidFill>
                    <w14:schemeClr w14:val="tx1"/>
                  </w14:solidFill>
                </w14:textFill>
              </w:rPr>
            </w:pPr>
            <w:r>
              <w:rPr>
                <w:rStyle w:val="12"/>
                <w:rFonts w:hint="eastAsia" w:ascii="仿宋_GB2312" w:eastAsia="仿宋_GB2312"/>
                <w:snapToGrid/>
                <w:color w:val="000000" w:themeColor="text1"/>
                <w:kern w:val="21"/>
                <w:sz w:val="28"/>
                <w:szCs w:val="28"/>
                <w14:textFill>
                  <w14:solidFill>
                    <w14:schemeClr w14:val="tx1"/>
                  </w14:solidFill>
                </w14:textFill>
              </w:rPr>
              <w:t>地理16</w:t>
            </w:r>
            <w:r>
              <w:rPr>
                <w:rFonts w:hint="eastAsia" w:ascii="仿宋_GB2312" w:eastAsia="仿宋_GB2312"/>
                <w:snapToGrid/>
                <w:color w:val="000000" w:themeColor="text1"/>
                <w:kern w:val="21"/>
                <w:sz w:val="28"/>
                <w:szCs w:val="28"/>
                <w14:textFill>
                  <w14:solidFill>
                    <w14:schemeClr w14:val="tx1"/>
                  </w14:solidFill>
                </w14:textFill>
              </w:rPr>
              <w:t>∶</w:t>
            </w:r>
            <w:r>
              <w:rPr>
                <w:rStyle w:val="12"/>
                <w:rFonts w:hint="eastAsia" w:ascii="仿宋_GB2312" w:eastAsia="仿宋_GB2312"/>
                <w:snapToGrid/>
                <w:color w:val="000000" w:themeColor="text1"/>
                <w:kern w:val="21"/>
                <w:sz w:val="28"/>
                <w:szCs w:val="28"/>
                <w14:textFill>
                  <w14:solidFill>
                    <w14:schemeClr w14:val="tx1"/>
                  </w14:solidFill>
                </w14:textFill>
              </w:rPr>
              <w:t>30-17:30</w:t>
            </w:r>
          </w:p>
        </w:tc>
      </w:tr>
    </w:tbl>
    <w:p w14:paraId="5041A176">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楷体_GB2312" w:eastAsia="楷体_GB2312"/>
          <w:snapToGrid/>
          <w:color w:val="000000" w:themeColor="text1"/>
          <w:kern w:val="21"/>
          <w:sz w:val="32"/>
          <w:szCs w:val="32"/>
          <w14:textFill>
            <w14:solidFill>
              <w14:schemeClr w14:val="tx1"/>
            </w14:solidFill>
          </w14:textFill>
        </w:rPr>
      </w:pPr>
      <w:r>
        <w:rPr>
          <w:rStyle w:val="12"/>
          <w:rFonts w:hint="eastAsia" w:ascii="楷体_GB2312" w:eastAsia="楷体_GB2312"/>
          <w:snapToGrid/>
          <w:color w:val="000000" w:themeColor="text1"/>
          <w:kern w:val="21"/>
          <w:sz w:val="32"/>
          <w:szCs w:val="32"/>
          <w14:textFill>
            <w14:solidFill>
              <w14:schemeClr w14:val="tx1"/>
            </w14:solidFill>
          </w14:textFill>
        </w:rPr>
        <w:t>（四）考试形式及注意事项</w:t>
      </w:r>
    </w:p>
    <w:p w14:paraId="32522EF3">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仿宋_GB2312" w:hAnsi="仿宋_GB2312" w:eastAsia="仿宋_GB2312" w:cs="仿宋_GB2312"/>
          <w:snapToGrid/>
          <w:color w:val="000000" w:themeColor="text1"/>
          <w:kern w:val="21"/>
          <w:sz w:val="32"/>
          <w:szCs w:val="32"/>
          <w14:textFill>
            <w14:solidFill>
              <w14:schemeClr w14:val="tx1"/>
            </w14:solidFill>
          </w14:textFill>
        </w:rPr>
      </w:pPr>
      <w:r>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t>1.所有学科实行闭卷考试，不得携带计算器进入考场。</w:t>
      </w:r>
    </w:p>
    <w:p w14:paraId="6768C735">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仿宋_GB2312" w:hAnsi="仿宋_GB2312" w:eastAsia="仿宋_GB2312" w:cs="仿宋_GB2312"/>
          <w:snapToGrid/>
          <w:color w:val="000000" w:themeColor="text1"/>
          <w:kern w:val="21"/>
          <w:sz w:val="32"/>
          <w:szCs w:val="32"/>
          <w14:textFill>
            <w14:solidFill>
              <w14:schemeClr w14:val="tx1"/>
            </w14:solidFill>
          </w14:textFill>
        </w:rPr>
      </w:pPr>
      <w:r>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t>2.对于500Hz、1000Hz、2000Hz、4000Hz的纯音听力检测结果为每侧耳的平均听力损失都等于或大于40分贝（HL）的考生，凭市级及以上医院出具的听力检测证明，可以申请免考英语听力测试，考生成绩按30分×（笔试成绩÷90）计算。</w:t>
      </w:r>
    </w:p>
    <w:p w14:paraId="78A103D7">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ascii="楷体_GB2312" w:eastAsia="楷体_GB2312"/>
          <w:snapToGrid/>
          <w:color w:val="000000" w:themeColor="text1"/>
          <w:kern w:val="21"/>
          <w:sz w:val="32"/>
          <w:szCs w:val="32"/>
          <w14:textFill>
            <w14:solidFill>
              <w14:schemeClr w14:val="tx1"/>
            </w14:solidFill>
          </w14:textFill>
        </w:rPr>
      </w:pPr>
      <w:r>
        <w:rPr>
          <w:rFonts w:hint="eastAsia" w:ascii="楷体_GB2312" w:hAnsi="楷体" w:eastAsia="楷体_GB2312" w:cs="楷体"/>
          <w:snapToGrid/>
          <w:color w:val="000000" w:themeColor="text1"/>
          <w:kern w:val="21"/>
          <w:sz w:val="32"/>
          <w:szCs w:val="32"/>
          <w14:textFill>
            <w14:solidFill>
              <w14:schemeClr w14:val="tx1"/>
            </w14:solidFill>
          </w14:textFill>
        </w:rPr>
        <w:t>（五）考试报名</w:t>
      </w:r>
    </w:p>
    <w:p w14:paraId="20DC00B3">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仿宋_GB2312" w:hAnsi="宋体" w:eastAsia="仿宋_GB2312" w:cs="仿宋_GB2312"/>
          <w:snapToGrid/>
          <w:color w:val="000000" w:themeColor="text1"/>
          <w:kern w:val="21"/>
          <w:sz w:val="32"/>
          <w:szCs w:val="32"/>
          <w:lang w:val="en-US" w:eastAsia="zh-CN" w:bidi="ar"/>
          <w14:textFill>
            <w14:solidFill>
              <w14:schemeClr w14:val="tx1"/>
            </w14:solidFill>
          </w14:textFill>
        </w:rPr>
      </w:pPr>
      <w:r>
        <w:rPr>
          <w:rFonts w:hint="eastAsia" w:ascii="仿宋_GB2312" w:hAnsi="宋体" w:eastAsia="仿宋_GB2312" w:cs="仿宋_GB2312"/>
          <w:snapToGrid/>
          <w:color w:val="000000" w:themeColor="text1"/>
          <w:kern w:val="21"/>
          <w:sz w:val="32"/>
          <w:szCs w:val="32"/>
          <w:lang w:val="en-US" w:eastAsia="zh-CN" w:bidi="ar"/>
          <w14:textFill>
            <w14:solidFill>
              <w14:schemeClr w14:val="tx1"/>
            </w14:solidFill>
          </w14:textFill>
        </w:rPr>
        <w:t>考试实行网上报名，全市统一报名时间为5月16—20日。报名期间，考生登录“聊城市初中学业水平考试、高中阶段招生综合管理系统”（网址http://wsbm.lcedu.cn）进行报名。报名时，考生姓名、身份证号码等重要信息需同学籍信息一致，联系方式准确并确保畅通。</w:t>
      </w:r>
    </w:p>
    <w:p w14:paraId="5E2F6B72">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ascii="仿宋_GB2312" w:hAnsi="宋体" w:eastAsia="仿宋_GB2312" w:cs="仿宋_GB2312"/>
          <w:snapToGrid/>
          <w:color w:val="000000" w:themeColor="text1"/>
          <w:kern w:val="21"/>
          <w:sz w:val="32"/>
          <w:szCs w:val="32"/>
          <w14:textFill>
            <w14:solidFill>
              <w14:schemeClr w14:val="tx1"/>
            </w14:solidFill>
          </w14:textFill>
        </w:rPr>
      </w:pPr>
      <w:r>
        <w:rPr>
          <w:rFonts w:hint="eastAsia" w:ascii="仿宋_GB2312" w:hAnsi="宋体" w:eastAsia="仿宋_GB2312" w:cs="仿宋_GB2312"/>
          <w:snapToGrid/>
          <w:color w:val="000000" w:themeColor="text1"/>
          <w:kern w:val="21"/>
          <w:sz w:val="32"/>
          <w:szCs w:val="32"/>
          <w14:textFill>
            <w14:solidFill>
              <w14:schemeClr w14:val="tx1"/>
            </w14:solidFill>
          </w14:textFill>
        </w:rPr>
        <w:t>回户</w:t>
      </w:r>
      <w:r>
        <w:rPr>
          <w:rStyle w:val="12"/>
          <w:rFonts w:hint="eastAsia" w:ascii="仿宋_GB2312" w:eastAsia="仿宋_GB2312"/>
          <w:snapToGrid/>
          <w:color w:val="000000" w:themeColor="text1"/>
          <w:kern w:val="21"/>
          <w:sz w:val="32"/>
          <w:szCs w:val="32"/>
          <w14:textFill>
            <w14:solidFill>
              <w14:schemeClr w14:val="tx1"/>
            </w14:solidFill>
          </w14:textFill>
        </w:rPr>
        <w:t>籍所在地报考的初三学生，也实行网上报名。网上报名时，需先选择“回原籍”报名入口。市内回原籍的，提交户籍证明材料；市外回原籍的，还需同时上传县级及以上教育行政部门出具的学籍证明和初中综合素质评价成绩证明（均带公章）。经</w:t>
      </w:r>
      <w:r>
        <w:rPr>
          <w:rFonts w:hint="eastAsia" w:ascii="仿宋_GB2312" w:hAnsi="宋体" w:eastAsia="仿宋_GB2312" w:cs="仿宋_GB2312"/>
          <w:snapToGrid/>
          <w:color w:val="000000" w:themeColor="text1"/>
          <w:kern w:val="21"/>
          <w:sz w:val="32"/>
          <w:szCs w:val="32"/>
          <w:lang w:eastAsia="zh-CN"/>
          <w14:textFill>
            <w14:solidFill>
              <w14:schemeClr w14:val="tx1"/>
            </w14:solidFill>
          </w14:textFill>
        </w:rPr>
        <w:t>县教育和体育局</w:t>
      </w:r>
      <w:r>
        <w:rPr>
          <w:rFonts w:hint="eastAsia" w:ascii="仿宋_GB2312" w:hAnsi="宋体" w:eastAsia="仿宋_GB2312" w:cs="仿宋_GB2312"/>
          <w:snapToGrid/>
          <w:color w:val="000000" w:themeColor="text1"/>
          <w:kern w:val="21"/>
          <w:sz w:val="32"/>
          <w:szCs w:val="32"/>
          <w14:textFill>
            <w14:solidFill>
              <w14:schemeClr w14:val="tx1"/>
            </w14:solidFill>
          </w14:textFill>
        </w:rPr>
        <w:t>审核通过后，方可填报志愿。</w:t>
      </w:r>
    </w:p>
    <w:p w14:paraId="78D14242">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ascii="楷体_GB2312" w:eastAsia="楷体_GB2312"/>
          <w:snapToGrid/>
          <w:color w:val="000000" w:themeColor="text1"/>
          <w:kern w:val="21"/>
          <w:sz w:val="32"/>
          <w:szCs w:val="32"/>
          <w14:textFill>
            <w14:solidFill>
              <w14:schemeClr w14:val="tx1"/>
            </w14:solidFill>
          </w14:textFill>
        </w:rPr>
      </w:pPr>
      <w:r>
        <w:rPr>
          <w:rFonts w:hint="eastAsia" w:ascii="楷体_GB2312" w:hAnsi="楷体" w:eastAsia="楷体_GB2312" w:cs="楷体"/>
          <w:snapToGrid/>
          <w:color w:val="000000" w:themeColor="text1"/>
          <w:kern w:val="21"/>
          <w:sz w:val="32"/>
          <w:szCs w:val="32"/>
          <w14:textFill>
            <w14:solidFill>
              <w14:schemeClr w14:val="tx1"/>
            </w14:solidFill>
          </w14:textFill>
        </w:rPr>
        <w:t>（六）试卷评阅及成绩公布</w:t>
      </w:r>
    </w:p>
    <w:p w14:paraId="1B0C67DE">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仿宋_GB2312" w:eastAsia="仿宋_GB2312"/>
          <w:snapToGrid/>
          <w:color w:val="000000" w:themeColor="text1"/>
          <w:kern w:val="21"/>
          <w:sz w:val="32"/>
          <w:szCs w:val="32"/>
          <w14:textFill>
            <w14:solidFill>
              <w14:schemeClr w14:val="tx1"/>
            </w14:solidFill>
          </w14:textFill>
        </w:rPr>
      </w:pPr>
      <w:r>
        <w:rPr>
          <w:rFonts w:hint="eastAsia" w:ascii="仿宋_GB2312" w:hAnsi="宋体" w:eastAsia="仿宋_GB2312" w:cs="仿宋_GB2312"/>
          <w:snapToGrid/>
          <w:color w:val="000000" w:themeColor="text1"/>
          <w:kern w:val="21"/>
          <w:sz w:val="32"/>
          <w:szCs w:val="32"/>
          <w14:textFill>
            <w14:solidFill>
              <w14:schemeClr w14:val="tx1"/>
            </w14:solidFill>
          </w14:textFill>
        </w:rPr>
        <w:t>市教育</w:t>
      </w:r>
      <w:r>
        <w:rPr>
          <w:rFonts w:hint="eastAsia" w:ascii="仿宋_GB2312" w:hAnsi="宋体" w:eastAsia="仿宋_GB2312" w:cs="仿宋_GB2312"/>
          <w:snapToGrid/>
          <w:color w:val="000000" w:themeColor="text1"/>
          <w:kern w:val="21"/>
          <w:sz w:val="32"/>
          <w:szCs w:val="32"/>
          <w:lang w:eastAsia="zh-CN"/>
          <w14:textFill>
            <w14:solidFill>
              <w14:schemeClr w14:val="tx1"/>
            </w14:solidFill>
          </w14:textFill>
        </w:rPr>
        <w:t>和</w:t>
      </w:r>
      <w:r>
        <w:rPr>
          <w:rFonts w:hint="eastAsia" w:ascii="仿宋_GB2312" w:hAnsi="宋体" w:eastAsia="仿宋_GB2312" w:cs="仿宋_GB2312"/>
          <w:snapToGrid/>
          <w:color w:val="000000" w:themeColor="text1"/>
          <w:kern w:val="21"/>
          <w:sz w:val="32"/>
          <w:szCs w:val="32"/>
          <w14:textFill>
            <w14:solidFill>
              <w14:schemeClr w14:val="tx1"/>
            </w14:solidFill>
          </w14:textFill>
        </w:rPr>
        <w:t>体育局统一组织网上集中阅卷</w:t>
      </w:r>
      <w:r>
        <w:rPr>
          <w:rFonts w:hint="eastAsia" w:ascii="仿宋_GB2312" w:hAnsi="宋体" w:eastAsia="仿宋_GB2312" w:cs="仿宋_GB2312"/>
          <w:snapToGrid/>
          <w:color w:val="000000" w:themeColor="text1"/>
          <w:kern w:val="21"/>
          <w:sz w:val="32"/>
          <w:szCs w:val="32"/>
          <w:lang w:eastAsia="zh-CN"/>
          <w14:textFill>
            <w14:solidFill>
              <w14:schemeClr w14:val="tx1"/>
            </w14:solidFill>
          </w14:textFill>
        </w:rPr>
        <w:t>。</w:t>
      </w:r>
      <w:r>
        <w:rPr>
          <w:rFonts w:hint="eastAsia" w:ascii="仿宋_GB2312" w:hAnsi="宋体" w:eastAsia="仿宋_GB2312" w:cs="仿宋_GB2312"/>
          <w:snapToGrid/>
          <w:color w:val="000000" w:themeColor="text1"/>
          <w:kern w:val="21"/>
          <w:sz w:val="32"/>
          <w:szCs w:val="32"/>
          <w14:textFill>
            <w14:solidFill>
              <w14:schemeClr w14:val="tx1"/>
            </w14:solidFill>
          </w14:textFill>
        </w:rPr>
        <w:t>考试成绩于</w:t>
      </w:r>
      <w:r>
        <w:rPr>
          <w:rFonts w:ascii="仿宋_GB2312" w:hAnsi="宋体" w:eastAsia="仿宋_GB2312" w:cs="仿宋_GB2312"/>
          <w:snapToGrid/>
          <w:color w:val="000000" w:themeColor="text1"/>
          <w:kern w:val="21"/>
          <w:sz w:val="32"/>
          <w:szCs w:val="32"/>
          <w14:textFill>
            <w14:solidFill>
              <w14:schemeClr w14:val="tx1"/>
            </w14:solidFill>
          </w14:textFill>
        </w:rPr>
        <w:t>6</w:t>
      </w:r>
      <w:r>
        <w:rPr>
          <w:rFonts w:hint="eastAsia" w:ascii="仿宋_GB2312" w:hAnsi="宋体" w:eastAsia="仿宋_GB2312" w:cs="仿宋_GB2312"/>
          <w:snapToGrid/>
          <w:color w:val="000000" w:themeColor="text1"/>
          <w:kern w:val="21"/>
          <w:sz w:val="32"/>
          <w:szCs w:val="32"/>
          <w14:textFill>
            <w14:solidFill>
              <w14:schemeClr w14:val="tx1"/>
            </w14:solidFill>
          </w14:textFill>
        </w:rPr>
        <w:t>月底公布，考生可通过报名系统</w:t>
      </w:r>
      <w:r>
        <w:rPr>
          <w:rStyle w:val="12"/>
          <w:rFonts w:hint="eastAsia" w:ascii="仿宋_GB2312" w:eastAsia="仿宋_GB2312"/>
          <w:snapToGrid/>
          <w:color w:val="000000" w:themeColor="text1"/>
          <w:kern w:val="21"/>
          <w:sz w:val="32"/>
          <w:szCs w:val="32"/>
          <w14:textFill>
            <w14:solidFill>
              <w14:schemeClr w14:val="tx1"/>
            </w14:solidFill>
          </w14:textFill>
        </w:rPr>
        <w:t>查询本人考试成绩</w:t>
      </w:r>
      <w:r>
        <w:rPr>
          <w:rStyle w:val="12"/>
          <w:rFonts w:hint="eastAsia" w:ascii="仿宋_GB2312" w:eastAsia="仿宋_GB2312"/>
          <w:snapToGrid/>
          <w:color w:val="000000" w:themeColor="text1"/>
          <w:kern w:val="21"/>
          <w:sz w:val="32"/>
          <w:szCs w:val="32"/>
          <w:lang w:eastAsia="zh-CN"/>
          <w14:textFill>
            <w14:solidFill>
              <w14:schemeClr w14:val="tx1"/>
            </w14:solidFill>
          </w14:textFill>
        </w:rPr>
        <w:t>。</w:t>
      </w:r>
      <w:r>
        <w:rPr>
          <w:rStyle w:val="12"/>
          <w:rFonts w:hint="eastAsia" w:ascii="仿宋_GB2312" w:eastAsia="仿宋_GB2312"/>
          <w:snapToGrid/>
          <w:color w:val="000000" w:themeColor="text1"/>
          <w:kern w:val="21"/>
          <w:sz w:val="32"/>
          <w:szCs w:val="32"/>
          <w14:textFill>
            <w14:solidFill>
              <w14:schemeClr w14:val="tx1"/>
            </w14:solidFill>
          </w14:textFill>
        </w:rPr>
        <w:t>任何单位和个人不得以任何形式，根据考试成绩对学校、教师和学生排名。</w:t>
      </w:r>
    </w:p>
    <w:p w14:paraId="70B40E85">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snapToGrid/>
          <w:color w:val="000000" w:themeColor="text1"/>
          <w:kern w:val="21"/>
          <w:sz w:val="32"/>
          <w:szCs w:val="32"/>
          <w14:textFill>
            <w14:solidFill>
              <w14:schemeClr w14:val="tx1"/>
            </w14:solidFill>
          </w14:textFill>
        </w:rPr>
      </w:pPr>
      <w:r>
        <w:rPr>
          <w:rFonts w:hint="eastAsia" w:ascii="黑体" w:hAnsi="宋体" w:eastAsia="黑体" w:cs="黑体"/>
          <w:snapToGrid/>
          <w:color w:val="000000" w:themeColor="text1"/>
          <w:kern w:val="21"/>
          <w:sz w:val="32"/>
          <w:szCs w:val="32"/>
          <w14:textFill>
            <w14:solidFill>
              <w14:schemeClr w14:val="tx1"/>
            </w14:solidFill>
          </w14:textFill>
        </w:rPr>
        <w:t>二、初中学生综合素质评价</w:t>
      </w:r>
    </w:p>
    <w:p w14:paraId="23AC462C">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pPr>
      <w:r>
        <w:rPr>
          <w:rFonts w:hint="eastAsia" w:ascii="仿宋_GB2312" w:hAnsi="仿宋_GB2312" w:eastAsia="仿宋_GB2312" w:cs="仿宋_GB2312"/>
          <w:snapToGrid/>
          <w:color w:val="000000" w:themeColor="text1"/>
          <w:kern w:val="21"/>
          <w:sz w:val="32"/>
          <w:szCs w:val="32"/>
          <w14:textFill>
            <w14:solidFill>
              <w14:schemeClr w14:val="tx1"/>
            </w14:solidFill>
          </w14:textFill>
        </w:rPr>
        <w:t>初中学生综合素质评价由县级教育行政部门组织初中学校严格按程序实施。评价结果以 A、B、C、D 的形式等级呈现，按照等级对应分值核算，总分60分，按学生实际成绩计入中考总成绩。</w:t>
      </w:r>
    </w:p>
    <w:p w14:paraId="38E4F121">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ascii="楷体_GB2312" w:hAnsi="楷体_GB2312" w:eastAsia="楷体_GB2312" w:cs="楷体_GB2312"/>
          <w:snapToGrid/>
          <w:color w:val="000000" w:themeColor="text1"/>
          <w:kern w:val="21"/>
          <w:sz w:val="32"/>
          <w:szCs w:val="32"/>
          <w14:textFill>
            <w14:solidFill>
              <w14:schemeClr w14:val="tx1"/>
            </w14:solidFill>
          </w14:textFill>
        </w:rPr>
      </w:pPr>
      <w:r>
        <w:rPr>
          <w:rFonts w:hint="eastAsia" w:ascii="黑体" w:hAnsi="黑体" w:eastAsia="黑体" w:cs="黑体"/>
          <w:snapToGrid/>
          <w:color w:val="000000" w:themeColor="text1"/>
          <w:kern w:val="21"/>
          <w:sz w:val="32"/>
          <w:szCs w:val="32"/>
          <w14:textFill>
            <w14:solidFill>
              <w14:schemeClr w14:val="tx1"/>
            </w14:solidFill>
          </w14:textFill>
        </w:rPr>
        <w:t>三、高中阶段学校招生</w:t>
      </w:r>
    </w:p>
    <w:p w14:paraId="3E18DD3D">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ascii="楷体_GB2312" w:hAnsi="楷体_GB2312" w:eastAsia="楷体_GB2312" w:cs="楷体_GB2312"/>
          <w:snapToGrid/>
          <w:color w:val="000000" w:themeColor="text1"/>
          <w:kern w:val="21"/>
          <w:sz w:val="32"/>
          <w:szCs w:val="32"/>
          <w14:textFill>
            <w14:solidFill>
              <w14:schemeClr w14:val="tx1"/>
            </w14:solidFill>
          </w14:textFill>
        </w:rPr>
      </w:pPr>
      <w:r>
        <w:rPr>
          <w:rFonts w:hint="eastAsia" w:ascii="楷体_GB2312" w:hAnsi="楷体_GB2312" w:eastAsia="楷体_GB2312" w:cs="楷体_GB2312"/>
          <w:snapToGrid/>
          <w:color w:val="000000" w:themeColor="text1"/>
          <w:kern w:val="21"/>
          <w:sz w:val="32"/>
          <w:szCs w:val="32"/>
          <w14:textFill>
            <w14:solidFill>
              <w14:schemeClr w14:val="tx1"/>
            </w14:solidFill>
          </w14:textFill>
        </w:rPr>
        <w:t>（一）招生计划和招生范围</w:t>
      </w:r>
    </w:p>
    <w:p w14:paraId="38512FAC">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仿宋_GB2312" w:hAnsi="宋体" w:eastAsia="仿宋_GB2312" w:cs="仿宋_GB2312"/>
          <w:snapToGrid/>
          <w:color w:val="000000" w:themeColor="text1"/>
          <w:kern w:val="21"/>
          <w:sz w:val="32"/>
          <w:szCs w:val="32"/>
          <w:shd w:val="clear" w:color="auto" w:fill="FFFFFF"/>
          <w:lang w:val="en-US" w:eastAsia="zh-CN"/>
          <w14:textFill>
            <w14:solidFill>
              <w14:schemeClr w14:val="tx1"/>
            </w14:solidFill>
          </w14:textFill>
        </w:rPr>
      </w:pPr>
      <w:r>
        <w:rPr>
          <w:rStyle w:val="12"/>
          <w:rFonts w:ascii="仿宋_GB2312" w:eastAsia="仿宋_GB2312"/>
          <w:snapToGrid/>
          <w:color w:val="000000" w:themeColor="text1"/>
          <w:kern w:val="21"/>
          <w:sz w:val="32"/>
          <w:szCs w:val="32"/>
          <w14:textFill>
            <w14:solidFill>
              <w14:schemeClr w14:val="tx1"/>
            </w14:solidFill>
          </w14:textFill>
        </w:rPr>
        <w:t>1.</w:t>
      </w:r>
      <w:r>
        <w:rPr>
          <w:rStyle w:val="12"/>
          <w:rFonts w:hint="eastAsia" w:ascii="仿宋_GB2312" w:eastAsia="仿宋_GB2312"/>
          <w:snapToGrid/>
          <w:color w:val="000000" w:themeColor="text1"/>
          <w:kern w:val="21"/>
          <w:sz w:val="32"/>
          <w:szCs w:val="32"/>
          <w14:textFill>
            <w14:solidFill>
              <w14:schemeClr w14:val="tx1"/>
            </w14:solidFill>
          </w14:textFill>
        </w:rPr>
        <w:t>招生计划。</w:t>
      </w:r>
      <w:r>
        <w:rPr>
          <w:rStyle w:val="12"/>
          <w:rFonts w:hint="eastAsia" w:ascii="仿宋_GB2312" w:eastAsia="仿宋_GB2312"/>
          <w:snapToGrid/>
          <w:color w:val="000000" w:themeColor="text1"/>
          <w:kern w:val="21"/>
          <w:sz w:val="32"/>
          <w:szCs w:val="32"/>
          <w:lang w:eastAsia="zh-CN"/>
          <w14:textFill>
            <w14:solidFill>
              <w14:schemeClr w14:val="tx1"/>
            </w14:solidFill>
          </w14:textFill>
        </w:rPr>
        <w:t>根据本年度生源情况及县域内生源变化趋势，综合考虑职普协调发展和群众需求，兼顾学校教育资源配置、特色发展需求和办学能力，</w:t>
      </w:r>
      <w:r>
        <w:rPr>
          <w:rStyle w:val="12"/>
          <w:rFonts w:hint="eastAsia" w:ascii="仿宋_GB2312" w:eastAsia="仿宋_GB2312"/>
          <w:snapToGrid/>
          <w:color w:val="000000" w:themeColor="text1"/>
          <w:kern w:val="21"/>
          <w:sz w:val="32"/>
          <w:szCs w:val="32"/>
          <w14:textFill>
            <w14:solidFill>
              <w14:schemeClr w14:val="tx1"/>
            </w14:solidFill>
          </w14:textFill>
        </w:rPr>
        <w:t>有序推进公办普通高中学位扩容，科学编制公办、民办普通高中招生计划。</w:t>
      </w:r>
      <w:r>
        <w:rPr>
          <w:rFonts w:hint="eastAsia" w:ascii="仿宋_GB2312" w:hAnsi="宋体" w:eastAsia="仿宋_GB2312" w:cs="仿宋_GB2312"/>
          <w:snapToGrid/>
          <w:color w:val="000000" w:themeColor="text1"/>
          <w:kern w:val="21"/>
          <w:sz w:val="32"/>
          <w:szCs w:val="32"/>
          <w:shd w:val="clear" w:color="auto" w:fill="FFFFFF"/>
          <w:lang w:eastAsia="zh-CN"/>
          <w14:textFill>
            <w14:solidFill>
              <w14:schemeClr w14:val="tx1"/>
            </w14:solidFill>
          </w14:textFill>
        </w:rPr>
        <w:t>经各高中阶段学校申请，市县教育和体育局审核批准，</w:t>
      </w:r>
      <w:r>
        <w:rPr>
          <w:rFonts w:hint="eastAsia" w:ascii="仿宋_GB2312" w:hAnsi="宋体" w:eastAsia="仿宋_GB2312" w:cs="仿宋_GB2312"/>
          <w:snapToGrid/>
          <w:color w:val="000000" w:themeColor="text1"/>
          <w:kern w:val="21"/>
          <w:sz w:val="32"/>
          <w:szCs w:val="32"/>
          <w:shd w:val="clear" w:color="auto" w:fill="FFFFFF"/>
          <w:lang w:val="en-US" w:eastAsia="zh-CN"/>
          <w14:textFill>
            <w14:solidFill>
              <w14:schemeClr w14:val="tx1"/>
            </w14:solidFill>
          </w14:textFill>
        </w:rPr>
        <w:t>2026年我县招生计划如下：</w:t>
      </w:r>
    </w:p>
    <w:p w14:paraId="73253A54">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default" w:ascii="仿宋_GB2312" w:hAnsi="宋体" w:eastAsia="仿宋_GB2312" w:cs="仿宋_GB2312"/>
          <w:snapToGrid/>
          <w:color w:val="000000" w:themeColor="text1"/>
          <w:kern w:val="21"/>
          <w:sz w:val="32"/>
          <w:szCs w:val="32"/>
          <w:shd w:val="clear" w:color="auto" w:fill="FFFFFF"/>
          <w:lang w:val="en-US" w:eastAsia="zh-CN"/>
          <w14:textFill>
            <w14:solidFill>
              <w14:schemeClr w14:val="tx1"/>
            </w14:solidFill>
          </w14:textFill>
        </w:rPr>
      </w:pPr>
      <w:r>
        <w:rPr>
          <w:rFonts w:hint="default" w:ascii="仿宋_GB2312" w:hAnsi="宋体" w:eastAsia="仿宋_GB2312" w:cs="仿宋_GB2312"/>
          <w:b w:val="0"/>
          <w:bCs w:val="0"/>
          <w:snapToGrid/>
          <w:color w:val="auto"/>
          <w:kern w:val="21"/>
          <w:sz w:val="32"/>
          <w:szCs w:val="32"/>
          <w:shd w:val="clear" w:color="auto" w:fill="FFFFFF"/>
          <w:lang w:val="en-US" w:eastAsia="zh-CN"/>
        </w:rPr>
        <w:t>普通高中：</w:t>
      </w:r>
      <w:r>
        <w:rPr>
          <w:rFonts w:hint="eastAsia" w:ascii="仿宋_GB2312" w:hAnsi="宋体" w:eastAsia="仿宋_GB2312" w:cs="仿宋_GB2312"/>
          <w:b w:val="0"/>
          <w:bCs w:val="0"/>
          <w:snapToGrid/>
          <w:color w:val="auto"/>
          <w:kern w:val="21"/>
          <w:sz w:val="32"/>
          <w:szCs w:val="32"/>
          <w:shd w:val="clear" w:color="auto" w:fill="FFFFFF"/>
          <w:lang w:val="en-US" w:eastAsia="zh-CN"/>
        </w:rPr>
        <w:t>全县招生214个班10700人。冠县</w:t>
      </w:r>
      <w:r>
        <w:rPr>
          <w:rFonts w:hint="default" w:ascii="仿宋_GB2312" w:hAnsi="宋体" w:eastAsia="仿宋_GB2312" w:cs="仿宋_GB2312"/>
          <w:b w:val="0"/>
          <w:bCs w:val="0"/>
          <w:snapToGrid/>
          <w:color w:val="auto"/>
          <w:kern w:val="21"/>
          <w:sz w:val="32"/>
          <w:szCs w:val="32"/>
          <w:shd w:val="clear" w:color="auto" w:fill="FFFFFF"/>
          <w:lang w:val="en-US" w:eastAsia="zh-CN"/>
        </w:rPr>
        <w:t>一中招生</w:t>
      </w:r>
      <w:r>
        <w:rPr>
          <w:rFonts w:hint="eastAsia" w:ascii="仿宋_GB2312" w:hAnsi="宋体" w:eastAsia="仿宋_GB2312" w:cs="仿宋_GB2312"/>
          <w:b w:val="0"/>
          <w:bCs w:val="0"/>
          <w:snapToGrid/>
          <w:color w:val="auto"/>
          <w:kern w:val="21"/>
          <w:sz w:val="32"/>
          <w:szCs w:val="32"/>
          <w:shd w:val="clear" w:color="auto" w:fill="FFFFFF"/>
          <w:lang w:val="en-US" w:eastAsia="zh-CN"/>
        </w:rPr>
        <w:t>30</w:t>
      </w:r>
      <w:r>
        <w:rPr>
          <w:rFonts w:hint="default" w:ascii="仿宋_GB2312" w:hAnsi="宋体" w:eastAsia="仿宋_GB2312" w:cs="仿宋_GB2312"/>
          <w:b w:val="0"/>
          <w:bCs w:val="0"/>
          <w:snapToGrid/>
          <w:color w:val="auto"/>
          <w:kern w:val="21"/>
          <w:sz w:val="32"/>
          <w:szCs w:val="32"/>
          <w:shd w:val="clear" w:color="auto" w:fill="FFFFFF"/>
          <w:lang w:val="en-US" w:eastAsia="zh-CN"/>
        </w:rPr>
        <w:t>个班1</w:t>
      </w:r>
      <w:r>
        <w:rPr>
          <w:rFonts w:hint="eastAsia" w:ascii="仿宋_GB2312" w:hAnsi="宋体" w:eastAsia="仿宋_GB2312" w:cs="仿宋_GB2312"/>
          <w:b w:val="0"/>
          <w:bCs w:val="0"/>
          <w:snapToGrid/>
          <w:color w:val="auto"/>
          <w:kern w:val="21"/>
          <w:sz w:val="32"/>
          <w:szCs w:val="32"/>
          <w:shd w:val="clear" w:color="auto" w:fill="FFFFFF"/>
          <w:lang w:val="en-US" w:eastAsia="zh-CN"/>
        </w:rPr>
        <w:t>500</w:t>
      </w:r>
      <w:r>
        <w:rPr>
          <w:rFonts w:hint="default" w:ascii="仿宋_GB2312" w:hAnsi="宋体" w:eastAsia="仿宋_GB2312" w:cs="仿宋_GB2312"/>
          <w:b w:val="0"/>
          <w:bCs w:val="0"/>
          <w:snapToGrid/>
          <w:color w:val="auto"/>
          <w:kern w:val="21"/>
          <w:sz w:val="32"/>
          <w:szCs w:val="32"/>
          <w:shd w:val="clear" w:color="auto" w:fill="FFFFFF"/>
          <w:lang w:val="en-US" w:eastAsia="zh-CN"/>
        </w:rPr>
        <w:t>人、</w:t>
      </w:r>
      <w:r>
        <w:rPr>
          <w:rFonts w:hint="eastAsia" w:ascii="仿宋_GB2312" w:hAnsi="宋体" w:eastAsia="仿宋_GB2312" w:cs="仿宋_GB2312"/>
          <w:b w:val="0"/>
          <w:bCs w:val="0"/>
          <w:snapToGrid/>
          <w:color w:val="auto"/>
          <w:kern w:val="21"/>
          <w:sz w:val="32"/>
          <w:szCs w:val="32"/>
          <w:shd w:val="clear" w:color="auto" w:fill="FFFFFF"/>
          <w:lang w:val="en-US" w:eastAsia="zh-CN"/>
        </w:rPr>
        <w:t>冠县武训中学</w:t>
      </w:r>
      <w:r>
        <w:rPr>
          <w:rFonts w:hint="default" w:ascii="仿宋_GB2312" w:hAnsi="宋体" w:eastAsia="仿宋_GB2312" w:cs="仿宋_GB2312"/>
          <w:b w:val="0"/>
          <w:bCs w:val="0"/>
          <w:snapToGrid/>
          <w:color w:val="auto"/>
          <w:kern w:val="21"/>
          <w:sz w:val="32"/>
          <w:szCs w:val="32"/>
          <w:shd w:val="clear" w:color="auto" w:fill="FFFFFF"/>
          <w:lang w:val="en-US" w:eastAsia="zh-CN"/>
        </w:rPr>
        <w:t>招生</w:t>
      </w:r>
      <w:r>
        <w:rPr>
          <w:rFonts w:hint="eastAsia" w:ascii="仿宋_GB2312" w:hAnsi="宋体" w:eastAsia="仿宋_GB2312" w:cs="仿宋_GB2312"/>
          <w:b w:val="0"/>
          <w:bCs w:val="0"/>
          <w:snapToGrid/>
          <w:color w:val="auto"/>
          <w:kern w:val="21"/>
          <w:sz w:val="32"/>
          <w:szCs w:val="32"/>
          <w:shd w:val="clear" w:color="auto" w:fill="FFFFFF"/>
          <w:lang w:val="en-US" w:eastAsia="zh-CN"/>
        </w:rPr>
        <w:t>30</w:t>
      </w:r>
      <w:r>
        <w:rPr>
          <w:rFonts w:hint="default" w:ascii="仿宋_GB2312" w:hAnsi="宋体" w:eastAsia="仿宋_GB2312" w:cs="仿宋_GB2312"/>
          <w:b w:val="0"/>
          <w:bCs w:val="0"/>
          <w:snapToGrid/>
          <w:color w:val="auto"/>
          <w:kern w:val="21"/>
          <w:sz w:val="32"/>
          <w:szCs w:val="32"/>
          <w:shd w:val="clear" w:color="auto" w:fill="FFFFFF"/>
          <w:lang w:val="en-US" w:eastAsia="zh-CN"/>
        </w:rPr>
        <w:t>个班1</w:t>
      </w:r>
      <w:r>
        <w:rPr>
          <w:rFonts w:hint="eastAsia" w:ascii="仿宋_GB2312" w:hAnsi="宋体" w:eastAsia="仿宋_GB2312" w:cs="仿宋_GB2312"/>
          <w:b w:val="0"/>
          <w:bCs w:val="0"/>
          <w:snapToGrid/>
          <w:color w:val="auto"/>
          <w:kern w:val="21"/>
          <w:sz w:val="32"/>
          <w:szCs w:val="32"/>
          <w:shd w:val="clear" w:color="auto" w:fill="FFFFFF"/>
          <w:lang w:val="en-US" w:eastAsia="zh-CN"/>
        </w:rPr>
        <w:t>5</w:t>
      </w:r>
      <w:r>
        <w:rPr>
          <w:rFonts w:hint="default" w:ascii="仿宋_GB2312" w:hAnsi="宋体" w:eastAsia="仿宋_GB2312" w:cs="仿宋_GB2312"/>
          <w:b w:val="0"/>
          <w:bCs w:val="0"/>
          <w:snapToGrid/>
          <w:color w:val="auto"/>
          <w:kern w:val="21"/>
          <w:sz w:val="32"/>
          <w:szCs w:val="32"/>
          <w:shd w:val="clear" w:color="auto" w:fill="FFFFFF"/>
          <w:lang w:val="en-US" w:eastAsia="zh-CN"/>
        </w:rPr>
        <w:t>00人、</w:t>
      </w:r>
      <w:r>
        <w:rPr>
          <w:rFonts w:hint="eastAsia" w:ascii="仿宋_GB2312" w:hAnsi="宋体" w:eastAsia="仿宋_GB2312" w:cs="仿宋_GB2312"/>
          <w:b w:val="0"/>
          <w:bCs w:val="0"/>
          <w:snapToGrid/>
          <w:color w:val="auto"/>
          <w:kern w:val="21"/>
          <w:sz w:val="32"/>
          <w:szCs w:val="32"/>
          <w:shd w:val="clear" w:color="auto" w:fill="FFFFFF"/>
          <w:lang w:val="en-US" w:eastAsia="zh-CN"/>
        </w:rPr>
        <w:t>冠县第三中学</w:t>
      </w:r>
      <w:r>
        <w:rPr>
          <w:rFonts w:hint="default" w:ascii="仿宋_GB2312" w:hAnsi="宋体" w:eastAsia="仿宋_GB2312" w:cs="仿宋_GB2312"/>
          <w:b w:val="0"/>
          <w:bCs w:val="0"/>
          <w:snapToGrid/>
          <w:color w:val="auto"/>
          <w:kern w:val="21"/>
          <w:sz w:val="32"/>
          <w:szCs w:val="32"/>
          <w:shd w:val="clear" w:color="auto" w:fill="FFFFFF"/>
          <w:lang w:val="en-US" w:eastAsia="zh-CN"/>
        </w:rPr>
        <w:t>招生</w:t>
      </w:r>
      <w:r>
        <w:rPr>
          <w:rFonts w:hint="eastAsia" w:ascii="仿宋_GB2312" w:hAnsi="宋体" w:eastAsia="仿宋_GB2312" w:cs="仿宋_GB2312"/>
          <w:b w:val="0"/>
          <w:bCs w:val="0"/>
          <w:snapToGrid/>
          <w:color w:val="auto"/>
          <w:kern w:val="21"/>
          <w:sz w:val="32"/>
          <w:szCs w:val="32"/>
          <w:shd w:val="clear" w:color="auto" w:fill="FFFFFF"/>
          <w:lang w:val="en-US" w:eastAsia="zh-CN"/>
        </w:rPr>
        <w:t>26</w:t>
      </w:r>
      <w:r>
        <w:rPr>
          <w:rFonts w:hint="default" w:ascii="仿宋_GB2312" w:hAnsi="宋体" w:eastAsia="仿宋_GB2312" w:cs="仿宋_GB2312"/>
          <w:b w:val="0"/>
          <w:bCs w:val="0"/>
          <w:snapToGrid/>
          <w:color w:val="auto"/>
          <w:kern w:val="21"/>
          <w:sz w:val="32"/>
          <w:szCs w:val="32"/>
          <w:shd w:val="clear" w:color="auto" w:fill="FFFFFF"/>
          <w:lang w:val="en-US" w:eastAsia="zh-CN"/>
        </w:rPr>
        <w:t>个班</w:t>
      </w:r>
      <w:r>
        <w:rPr>
          <w:rFonts w:hint="eastAsia" w:ascii="仿宋_GB2312" w:hAnsi="宋体" w:eastAsia="仿宋_GB2312" w:cs="仿宋_GB2312"/>
          <w:b w:val="0"/>
          <w:bCs w:val="0"/>
          <w:snapToGrid/>
          <w:color w:val="auto"/>
          <w:kern w:val="21"/>
          <w:sz w:val="32"/>
          <w:szCs w:val="32"/>
          <w:shd w:val="clear" w:color="auto" w:fill="FFFFFF"/>
          <w:lang w:val="en-US" w:eastAsia="zh-CN"/>
        </w:rPr>
        <w:t>1300</w:t>
      </w:r>
      <w:r>
        <w:rPr>
          <w:rFonts w:hint="default" w:ascii="仿宋_GB2312" w:hAnsi="宋体" w:eastAsia="仿宋_GB2312" w:cs="仿宋_GB2312"/>
          <w:b w:val="0"/>
          <w:bCs w:val="0"/>
          <w:snapToGrid/>
          <w:color w:val="auto"/>
          <w:kern w:val="21"/>
          <w:sz w:val="32"/>
          <w:szCs w:val="32"/>
          <w:shd w:val="clear" w:color="auto" w:fill="FFFFFF"/>
          <w:lang w:val="en-US" w:eastAsia="zh-CN"/>
        </w:rPr>
        <w:t>人、</w:t>
      </w:r>
      <w:r>
        <w:rPr>
          <w:rFonts w:hint="eastAsia" w:ascii="仿宋_GB2312" w:hAnsi="宋体" w:eastAsia="仿宋_GB2312" w:cs="仿宋_GB2312"/>
          <w:b w:val="0"/>
          <w:bCs w:val="0"/>
          <w:snapToGrid/>
          <w:color w:val="auto"/>
          <w:kern w:val="21"/>
          <w:sz w:val="32"/>
          <w:szCs w:val="32"/>
          <w:shd w:val="clear" w:color="auto" w:fill="FFFFFF"/>
          <w:lang w:val="en-US" w:eastAsia="zh-CN"/>
        </w:rPr>
        <w:t>冠县第四中学</w:t>
      </w:r>
      <w:r>
        <w:rPr>
          <w:rFonts w:hint="eastAsia" w:ascii="仿宋_GB2312" w:hAnsi="仿宋_GB2312" w:eastAsia="仿宋_GB2312" w:cs="仿宋_GB2312"/>
          <w:b w:val="0"/>
          <w:bCs w:val="0"/>
          <w:snapToGrid/>
          <w:color w:val="auto"/>
          <w:kern w:val="21"/>
          <w:sz w:val="32"/>
          <w:szCs w:val="32"/>
          <w:lang w:val="en-US" w:eastAsia="zh-CN"/>
        </w:rPr>
        <w:t>招生</w:t>
      </w:r>
      <w:r>
        <w:rPr>
          <w:rFonts w:hint="eastAsia" w:ascii="仿宋_GB2312" w:hAnsi="宋体" w:eastAsia="仿宋_GB2312" w:cs="仿宋_GB2312"/>
          <w:b w:val="0"/>
          <w:bCs w:val="0"/>
          <w:snapToGrid/>
          <w:color w:val="auto"/>
          <w:kern w:val="21"/>
          <w:sz w:val="32"/>
          <w:szCs w:val="32"/>
          <w:shd w:val="clear" w:color="auto" w:fill="FFFFFF"/>
          <w:lang w:val="en-US" w:eastAsia="zh-CN"/>
        </w:rPr>
        <w:t>19个班950人、</w:t>
      </w:r>
      <w:r>
        <w:rPr>
          <w:rFonts w:hint="eastAsia" w:ascii="仿宋_GB2312" w:hAnsi="仿宋_GB2312" w:eastAsia="仿宋_GB2312" w:cs="仿宋_GB2312"/>
          <w:b w:val="0"/>
          <w:bCs w:val="0"/>
          <w:snapToGrid/>
          <w:color w:val="auto"/>
          <w:kern w:val="21"/>
          <w:sz w:val="32"/>
          <w:szCs w:val="32"/>
          <w:lang w:val="en-US" w:eastAsia="zh-CN"/>
        </w:rPr>
        <w:t>冠县第五高级中学招生14个班700人、</w:t>
      </w:r>
      <w:r>
        <w:rPr>
          <w:rFonts w:hint="eastAsia" w:ascii="仿宋_GB2312" w:hAnsi="宋体" w:eastAsia="仿宋_GB2312" w:cs="仿宋_GB2312"/>
          <w:b w:val="0"/>
          <w:bCs w:val="0"/>
          <w:snapToGrid/>
          <w:color w:val="auto"/>
          <w:kern w:val="21"/>
          <w:sz w:val="32"/>
          <w:szCs w:val="32"/>
          <w:shd w:val="clear" w:color="auto" w:fill="FFFFFF"/>
          <w:lang w:val="en-US" w:eastAsia="zh-CN"/>
        </w:rPr>
        <w:t>冠县实验高级中学招生14个班700人、</w:t>
      </w:r>
      <w:r>
        <w:rPr>
          <w:rFonts w:hint="default" w:ascii="仿宋_GB2312" w:hAnsi="宋体" w:eastAsia="仿宋_GB2312" w:cs="仿宋_GB2312"/>
          <w:b w:val="0"/>
          <w:bCs w:val="0"/>
          <w:snapToGrid/>
          <w:color w:val="auto"/>
          <w:kern w:val="21"/>
          <w:sz w:val="32"/>
          <w:szCs w:val="32"/>
          <w:shd w:val="clear" w:color="auto" w:fill="FFFFFF"/>
          <w:lang w:val="en-US" w:eastAsia="zh-CN"/>
        </w:rPr>
        <w:t>聊城民慧实验高级中学招生</w:t>
      </w:r>
      <w:r>
        <w:rPr>
          <w:rFonts w:hint="eastAsia" w:ascii="仿宋_GB2312" w:hAnsi="宋体" w:eastAsia="仿宋_GB2312" w:cs="仿宋_GB2312"/>
          <w:b w:val="0"/>
          <w:bCs w:val="0"/>
          <w:snapToGrid/>
          <w:color w:val="auto"/>
          <w:kern w:val="21"/>
          <w:sz w:val="32"/>
          <w:szCs w:val="32"/>
          <w:shd w:val="clear" w:color="auto" w:fill="FFFFFF"/>
          <w:lang w:val="en-US" w:eastAsia="zh-CN"/>
        </w:rPr>
        <w:t>22</w:t>
      </w:r>
      <w:r>
        <w:rPr>
          <w:rFonts w:hint="default" w:ascii="仿宋_GB2312" w:hAnsi="宋体" w:eastAsia="仿宋_GB2312" w:cs="仿宋_GB2312"/>
          <w:b w:val="0"/>
          <w:bCs w:val="0"/>
          <w:snapToGrid/>
          <w:color w:val="auto"/>
          <w:kern w:val="21"/>
          <w:sz w:val="32"/>
          <w:szCs w:val="32"/>
          <w:shd w:val="clear" w:color="auto" w:fill="FFFFFF"/>
          <w:lang w:val="en-US" w:eastAsia="zh-CN"/>
        </w:rPr>
        <w:t>个班</w:t>
      </w:r>
      <w:r>
        <w:rPr>
          <w:rFonts w:hint="eastAsia" w:ascii="仿宋_GB2312" w:hAnsi="宋体" w:eastAsia="仿宋_GB2312" w:cs="仿宋_GB2312"/>
          <w:b w:val="0"/>
          <w:bCs w:val="0"/>
          <w:snapToGrid/>
          <w:color w:val="auto"/>
          <w:kern w:val="21"/>
          <w:sz w:val="32"/>
          <w:szCs w:val="32"/>
          <w:shd w:val="clear" w:color="auto" w:fill="FFFFFF"/>
          <w:lang w:val="en-US" w:eastAsia="zh-CN"/>
        </w:rPr>
        <w:t>1100</w:t>
      </w:r>
      <w:r>
        <w:rPr>
          <w:rFonts w:hint="default" w:ascii="仿宋_GB2312" w:hAnsi="宋体" w:eastAsia="仿宋_GB2312" w:cs="仿宋_GB2312"/>
          <w:b w:val="0"/>
          <w:bCs w:val="0"/>
          <w:snapToGrid/>
          <w:color w:val="auto"/>
          <w:kern w:val="21"/>
          <w:sz w:val="32"/>
          <w:szCs w:val="32"/>
          <w:shd w:val="clear" w:color="auto" w:fill="FFFFFF"/>
          <w:lang w:val="en-US" w:eastAsia="zh-CN"/>
        </w:rPr>
        <w:t>人（民办生）、</w:t>
      </w:r>
      <w:r>
        <w:rPr>
          <w:rFonts w:hint="eastAsia" w:ascii="仿宋_GB2312" w:hAnsi="仿宋_GB2312" w:eastAsia="仿宋_GB2312" w:cs="仿宋_GB2312"/>
          <w:b w:val="0"/>
          <w:bCs w:val="0"/>
          <w:snapToGrid/>
          <w:color w:val="auto"/>
          <w:kern w:val="21"/>
          <w:sz w:val="32"/>
          <w:szCs w:val="32"/>
        </w:rPr>
        <w:t>聊城忠信高级中学招生</w:t>
      </w:r>
      <w:r>
        <w:rPr>
          <w:rFonts w:hint="eastAsia" w:ascii="仿宋_GB2312" w:hAnsi="仿宋_GB2312" w:eastAsia="仿宋_GB2312" w:cs="仿宋_GB2312"/>
          <w:b w:val="0"/>
          <w:bCs w:val="0"/>
          <w:snapToGrid/>
          <w:color w:val="auto"/>
          <w:kern w:val="21"/>
          <w:sz w:val="32"/>
          <w:szCs w:val="32"/>
          <w:lang w:val="en-US" w:eastAsia="zh-CN"/>
        </w:rPr>
        <w:t>22</w:t>
      </w:r>
      <w:r>
        <w:rPr>
          <w:rFonts w:hint="eastAsia" w:ascii="仿宋_GB2312" w:hAnsi="仿宋_GB2312" w:eastAsia="仿宋_GB2312" w:cs="仿宋_GB2312"/>
          <w:b w:val="0"/>
          <w:bCs w:val="0"/>
          <w:snapToGrid/>
          <w:color w:val="auto"/>
          <w:kern w:val="21"/>
          <w:sz w:val="32"/>
          <w:szCs w:val="32"/>
        </w:rPr>
        <w:t>个班</w:t>
      </w:r>
      <w:r>
        <w:rPr>
          <w:rFonts w:hint="eastAsia" w:ascii="仿宋_GB2312" w:hAnsi="仿宋_GB2312" w:eastAsia="仿宋_GB2312" w:cs="仿宋_GB2312"/>
          <w:b w:val="0"/>
          <w:bCs w:val="0"/>
          <w:snapToGrid/>
          <w:color w:val="auto"/>
          <w:kern w:val="21"/>
          <w:sz w:val="32"/>
          <w:szCs w:val="32"/>
          <w:lang w:val="en-US" w:eastAsia="zh-CN"/>
        </w:rPr>
        <w:t>1100</w:t>
      </w:r>
      <w:r>
        <w:rPr>
          <w:rFonts w:hint="eastAsia" w:ascii="仿宋_GB2312" w:hAnsi="仿宋_GB2312" w:eastAsia="仿宋_GB2312" w:cs="仿宋_GB2312"/>
          <w:b w:val="0"/>
          <w:bCs w:val="0"/>
          <w:snapToGrid/>
          <w:color w:val="auto"/>
          <w:kern w:val="21"/>
          <w:sz w:val="32"/>
          <w:szCs w:val="32"/>
        </w:rPr>
        <w:t>人</w:t>
      </w:r>
      <w:r>
        <w:rPr>
          <w:rFonts w:hint="default" w:ascii="仿宋_GB2312" w:hAnsi="宋体" w:eastAsia="仿宋_GB2312" w:cs="仿宋_GB2312"/>
          <w:b w:val="0"/>
          <w:bCs w:val="0"/>
          <w:snapToGrid/>
          <w:color w:val="auto"/>
          <w:kern w:val="21"/>
          <w:sz w:val="32"/>
          <w:szCs w:val="32"/>
          <w:shd w:val="clear" w:color="auto" w:fill="FFFFFF"/>
          <w:lang w:val="en-US" w:eastAsia="zh-CN"/>
        </w:rPr>
        <w:t>（民办生）</w:t>
      </w:r>
      <w:r>
        <w:rPr>
          <w:rFonts w:hint="eastAsia" w:ascii="仿宋_GB2312" w:hAnsi="仿宋_GB2312" w:eastAsia="仿宋_GB2312" w:cs="仿宋_GB2312"/>
          <w:b w:val="0"/>
          <w:bCs w:val="0"/>
          <w:snapToGrid/>
          <w:color w:val="auto"/>
          <w:kern w:val="21"/>
          <w:sz w:val="32"/>
          <w:szCs w:val="32"/>
        </w:rPr>
        <w:t>、</w:t>
      </w:r>
      <w:r>
        <w:rPr>
          <w:rFonts w:hint="default" w:ascii="仿宋_GB2312" w:hAnsi="宋体" w:eastAsia="仿宋_GB2312" w:cs="仿宋_GB2312"/>
          <w:b w:val="0"/>
          <w:bCs w:val="0"/>
          <w:snapToGrid/>
          <w:color w:val="auto"/>
          <w:kern w:val="21"/>
          <w:sz w:val="32"/>
          <w:szCs w:val="32"/>
          <w:shd w:val="clear" w:color="auto" w:fill="FFFFFF"/>
          <w:lang w:val="en-US" w:eastAsia="zh-CN"/>
        </w:rPr>
        <w:t>聊城市冠州高级中学招生</w:t>
      </w:r>
      <w:r>
        <w:rPr>
          <w:rFonts w:hint="eastAsia" w:ascii="仿宋_GB2312" w:hAnsi="宋体" w:eastAsia="仿宋_GB2312" w:cs="仿宋_GB2312"/>
          <w:b w:val="0"/>
          <w:bCs w:val="0"/>
          <w:snapToGrid/>
          <w:color w:val="auto"/>
          <w:kern w:val="21"/>
          <w:sz w:val="32"/>
          <w:szCs w:val="32"/>
          <w:shd w:val="clear" w:color="auto" w:fill="FFFFFF"/>
          <w:lang w:val="en-US" w:eastAsia="zh-CN"/>
        </w:rPr>
        <w:t>4</w:t>
      </w:r>
      <w:r>
        <w:rPr>
          <w:rFonts w:hint="default" w:ascii="仿宋_GB2312" w:hAnsi="宋体" w:eastAsia="仿宋_GB2312" w:cs="仿宋_GB2312"/>
          <w:b w:val="0"/>
          <w:bCs w:val="0"/>
          <w:snapToGrid/>
          <w:color w:val="auto"/>
          <w:kern w:val="21"/>
          <w:sz w:val="32"/>
          <w:szCs w:val="32"/>
          <w:shd w:val="clear" w:color="auto" w:fill="FFFFFF"/>
          <w:lang w:val="en-US" w:eastAsia="zh-CN"/>
        </w:rPr>
        <w:t>个班</w:t>
      </w:r>
      <w:r>
        <w:rPr>
          <w:rFonts w:hint="eastAsia" w:ascii="仿宋_GB2312" w:hAnsi="宋体" w:eastAsia="仿宋_GB2312" w:cs="仿宋_GB2312"/>
          <w:b w:val="0"/>
          <w:bCs w:val="0"/>
          <w:snapToGrid/>
          <w:color w:val="auto"/>
          <w:kern w:val="21"/>
          <w:sz w:val="32"/>
          <w:szCs w:val="32"/>
          <w:shd w:val="clear" w:color="auto" w:fill="FFFFFF"/>
          <w:lang w:val="en-US" w:eastAsia="zh-CN"/>
        </w:rPr>
        <w:t>200</w:t>
      </w:r>
      <w:r>
        <w:rPr>
          <w:rFonts w:hint="default" w:ascii="仿宋_GB2312" w:hAnsi="宋体" w:eastAsia="仿宋_GB2312" w:cs="仿宋_GB2312"/>
          <w:b w:val="0"/>
          <w:bCs w:val="0"/>
          <w:snapToGrid/>
          <w:color w:val="auto"/>
          <w:kern w:val="21"/>
          <w:sz w:val="32"/>
          <w:szCs w:val="32"/>
          <w:shd w:val="clear" w:color="auto" w:fill="FFFFFF"/>
          <w:lang w:val="en-US" w:eastAsia="zh-CN"/>
        </w:rPr>
        <w:t>人（民办生）</w:t>
      </w:r>
      <w:r>
        <w:rPr>
          <w:rFonts w:hint="eastAsia" w:ascii="仿宋_GB2312" w:hAnsi="宋体" w:eastAsia="仿宋_GB2312" w:cs="仿宋_GB2312"/>
          <w:b w:val="0"/>
          <w:bCs w:val="0"/>
          <w:snapToGrid/>
          <w:color w:val="auto"/>
          <w:kern w:val="21"/>
          <w:sz w:val="32"/>
          <w:szCs w:val="32"/>
          <w:shd w:val="clear" w:color="auto" w:fill="FFFFFF"/>
          <w:lang w:val="en-US" w:eastAsia="zh-CN"/>
        </w:rPr>
        <w:t>、聊城致远高级中学招生11个班550人</w:t>
      </w:r>
      <w:r>
        <w:rPr>
          <w:rFonts w:hint="default" w:ascii="仿宋_GB2312" w:hAnsi="宋体" w:eastAsia="仿宋_GB2312" w:cs="仿宋_GB2312"/>
          <w:b w:val="0"/>
          <w:bCs w:val="0"/>
          <w:snapToGrid/>
          <w:color w:val="auto"/>
          <w:kern w:val="21"/>
          <w:sz w:val="32"/>
          <w:szCs w:val="32"/>
          <w:shd w:val="clear" w:color="auto" w:fill="FFFFFF"/>
          <w:lang w:val="en-US" w:eastAsia="zh-CN"/>
        </w:rPr>
        <w:t>（民办生</w:t>
      </w:r>
      <w:r>
        <w:rPr>
          <w:rFonts w:hint="eastAsia" w:ascii="仿宋_GB2312" w:hAnsi="宋体" w:eastAsia="仿宋_GB2312" w:cs="仿宋_GB2312"/>
          <w:b w:val="0"/>
          <w:bCs w:val="0"/>
          <w:snapToGrid/>
          <w:color w:val="auto"/>
          <w:kern w:val="21"/>
          <w:sz w:val="32"/>
          <w:szCs w:val="32"/>
          <w:shd w:val="clear" w:color="auto" w:fill="FFFFFF"/>
          <w:lang w:val="en-US" w:eastAsia="zh-CN"/>
        </w:rPr>
        <w:t>450人，公办生100人</w:t>
      </w:r>
      <w:r>
        <w:rPr>
          <w:rFonts w:hint="default" w:ascii="仿宋_GB2312" w:hAnsi="宋体" w:eastAsia="仿宋_GB2312" w:cs="仿宋_GB2312"/>
          <w:b w:val="0"/>
          <w:bCs w:val="0"/>
          <w:snapToGrid/>
          <w:color w:val="auto"/>
          <w:kern w:val="21"/>
          <w:sz w:val="32"/>
          <w:szCs w:val="32"/>
          <w:shd w:val="clear" w:color="auto" w:fill="FFFFFF"/>
          <w:lang w:val="en-US" w:eastAsia="zh-CN"/>
        </w:rPr>
        <w:t>）</w:t>
      </w:r>
      <w:r>
        <w:rPr>
          <w:rFonts w:hint="eastAsia" w:ascii="仿宋_GB2312" w:hAnsi="宋体" w:eastAsia="仿宋_GB2312" w:cs="仿宋_GB2312"/>
          <w:b w:val="0"/>
          <w:bCs w:val="0"/>
          <w:snapToGrid/>
          <w:color w:val="auto"/>
          <w:kern w:val="21"/>
          <w:sz w:val="32"/>
          <w:szCs w:val="32"/>
          <w:shd w:val="clear" w:color="auto" w:fill="FFFFFF"/>
          <w:lang w:val="en-US" w:eastAsia="zh-CN"/>
        </w:rPr>
        <w:t>、聊城市汇文高级中学招生12个班600人</w:t>
      </w:r>
      <w:r>
        <w:rPr>
          <w:rFonts w:hint="default" w:ascii="仿宋_GB2312" w:hAnsi="宋体" w:eastAsia="仿宋_GB2312" w:cs="仿宋_GB2312"/>
          <w:b w:val="0"/>
          <w:bCs w:val="0"/>
          <w:snapToGrid/>
          <w:color w:val="auto"/>
          <w:kern w:val="21"/>
          <w:sz w:val="32"/>
          <w:szCs w:val="32"/>
          <w:shd w:val="clear" w:color="auto" w:fill="FFFFFF"/>
          <w:lang w:val="en-US" w:eastAsia="zh-CN"/>
        </w:rPr>
        <w:t>（民办生</w:t>
      </w:r>
      <w:r>
        <w:rPr>
          <w:rFonts w:hint="eastAsia" w:ascii="仿宋_GB2312" w:hAnsi="宋体" w:eastAsia="仿宋_GB2312" w:cs="仿宋_GB2312"/>
          <w:b w:val="0"/>
          <w:bCs w:val="0"/>
          <w:snapToGrid/>
          <w:color w:val="auto"/>
          <w:kern w:val="21"/>
          <w:sz w:val="32"/>
          <w:szCs w:val="32"/>
          <w:shd w:val="clear" w:color="auto" w:fill="FFFFFF"/>
          <w:lang w:val="en-US" w:eastAsia="zh-CN"/>
        </w:rPr>
        <w:t>500人，公办生100人</w:t>
      </w:r>
      <w:r>
        <w:rPr>
          <w:rFonts w:hint="default" w:ascii="仿宋_GB2312" w:hAnsi="宋体" w:eastAsia="仿宋_GB2312" w:cs="仿宋_GB2312"/>
          <w:b w:val="0"/>
          <w:bCs w:val="0"/>
          <w:snapToGrid/>
          <w:color w:val="auto"/>
          <w:kern w:val="21"/>
          <w:sz w:val="32"/>
          <w:szCs w:val="32"/>
          <w:shd w:val="clear" w:color="auto" w:fill="FFFFFF"/>
          <w:lang w:val="en-US" w:eastAsia="zh-CN"/>
        </w:rPr>
        <w:t>）</w:t>
      </w:r>
      <w:r>
        <w:rPr>
          <w:rFonts w:hint="eastAsia" w:ascii="仿宋_GB2312" w:hAnsi="宋体" w:eastAsia="仿宋_GB2312" w:cs="仿宋_GB2312"/>
          <w:b w:val="0"/>
          <w:bCs w:val="0"/>
          <w:snapToGrid/>
          <w:color w:val="auto"/>
          <w:kern w:val="21"/>
          <w:sz w:val="32"/>
          <w:szCs w:val="32"/>
          <w:shd w:val="clear" w:color="auto" w:fill="FFFFFF"/>
          <w:lang w:val="en-US" w:eastAsia="zh-CN"/>
        </w:rPr>
        <w:t>、聊城洪范高级中学招生10个班500人</w:t>
      </w:r>
      <w:r>
        <w:rPr>
          <w:rFonts w:hint="default" w:ascii="仿宋_GB2312" w:hAnsi="宋体" w:eastAsia="仿宋_GB2312" w:cs="仿宋_GB2312"/>
          <w:b w:val="0"/>
          <w:bCs w:val="0"/>
          <w:snapToGrid/>
          <w:color w:val="auto"/>
          <w:kern w:val="21"/>
          <w:sz w:val="32"/>
          <w:szCs w:val="32"/>
          <w:shd w:val="clear" w:color="auto" w:fill="FFFFFF"/>
          <w:lang w:val="en-US" w:eastAsia="zh-CN"/>
        </w:rPr>
        <w:t>（民办生</w:t>
      </w:r>
      <w:r>
        <w:rPr>
          <w:rFonts w:hint="eastAsia" w:ascii="仿宋_GB2312" w:hAnsi="宋体" w:eastAsia="仿宋_GB2312" w:cs="仿宋_GB2312"/>
          <w:b w:val="0"/>
          <w:bCs w:val="0"/>
          <w:snapToGrid/>
          <w:color w:val="auto"/>
          <w:kern w:val="21"/>
          <w:sz w:val="32"/>
          <w:szCs w:val="32"/>
          <w:shd w:val="clear" w:color="auto" w:fill="FFFFFF"/>
          <w:lang w:val="en-US" w:eastAsia="zh-CN"/>
        </w:rPr>
        <w:t>400人，公办生100人</w:t>
      </w:r>
      <w:r>
        <w:rPr>
          <w:rFonts w:hint="default" w:ascii="仿宋_GB2312" w:hAnsi="宋体" w:eastAsia="仿宋_GB2312" w:cs="仿宋_GB2312"/>
          <w:b w:val="0"/>
          <w:bCs w:val="0"/>
          <w:snapToGrid/>
          <w:color w:val="auto"/>
          <w:kern w:val="21"/>
          <w:sz w:val="32"/>
          <w:szCs w:val="32"/>
          <w:shd w:val="clear" w:color="auto" w:fill="FFFFFF"/>
          <w:lang w:val="en-US" w:eastAsia="zh-CN"/>
        </w:rPr>
        <w:t>）。</w:t>
      </w:r>
      <w:r>
        <w:rPr>
          <w:rFonts w:hint="eastAsia" w:ascii="仿宋_GB2312" w:hAnsi="宋体" w:eastAsia="仿宋_GB2312" w:cs="仿宋_GB2312"/>
          <w:b w:val="0"/>
          <w:bCs w:val="0"/>
          <w:snapToGrid/>
          <w:color w:val="auto"/>
          <w:kern w:val="21"/>
          <w:sz w:val="32"/>
          <w:szCs w:val="32"/>
          <w:shd w:val="clear" w:color="auto" w:fill="FFFFFF"/>
          <w:lang w:val="en-US" w:eastAsia="zh-CN"/>
        </w:rPr>
        <w:t>冠县第三中学和冠县第四中学各招收特长生</w:t>
      </w:r>
      <w:r>
        <w:rPr>
          <w:rFonts w:hint="eastAsia" w:ascii="仿宋_GB2312" w:hAnsi="宋体" w:eastAsia="仿宋_GB2312" w:cs="仿宋_GB2312"/>
          <w:b w:val="0"/>
          <w:bCs w:val="0"/>
          <w:snapToGrid/>
          <w:color w:val="000000" w:themeColor="text1"/>
          <w:kern w:val="21"/>
          <w:sz w:val="32"/>
          <w:szCs w:val="32"/>
          <w:shd w:val="clear" w:color="auto" w:fill="FFFFFF"/>
          <w:lang w:val="en-US" w:eastAsia="zh-CN"/>
          <w14:textFill>
            <w14:solidFill>
              <w14:schemeClr w14:val="tx1"/>
            </w14:solidFill>
          </w14:textFill>
        </w:rPr>
        <w:t>50人。</w:t>
      </w:r>
      <w:r>
        <w:rPr>
          <w:rFonts w:hint="default" w:ascii="仿宋_GB2312" w:hAnsi="宋体" w:eastAsia="仿宋_GB2312" w:cs="仿宋_GB2312"/>
          <w:snapToGrid/>
          <w:color w:val="000000" w:themeColor="text1"/>
          <w:kern w:val="21"/>
          <w:sz w:val="32"/>
          <w:szCs w:val="32"/>
          <w:shd w:val="clear" w:color="auto" w:fill="FFFFFF"/>
          <w:lang w:val="en-US" w:eastAsia="zh-CN"/>
          <w14:textFill>
            <w14:solidFill>
              <w14:schemeClr w14:val="tx1"/>
            </w14:solidFill>
          </w14:textFill>
        </w:rPr>
        <w:t>民办生的收费标准，按有关部门审批意见执行。</w:t>
      </w:r>
    </w:p>
    <w:p w14:paraId="09332DFD">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仿宋_GB2312" w:hAnsi="宋体" w:eastAsia="仿宋_GB2312" w:cs="仿宋_GB2312"/>
          <w:snapToGrid/>
          <w:color w:val="000000" w:themeColor="text1"/>
          <w:kern w:val="21"/>
          <w:sz w:val="32"/>
          <w:szCs w:val="32"/>
          <w:u w:val="single"/>
          <w:shd w:val="clear" w:color="auto" w:fill="FFFFFF"/>
          <w:lang w:val="en-US" w:eastAsia="zh-CN"/>
          <w14:textFill>
            <w14:solidFill>
              <w14:schemeClr w14:val="tx1"/>
            </w14:solidFill>
          </w14:textFill>
        </w:rPr>
      </w:pPr>
      <w:r>
        <w:rPr>
          <w:rFonts w:hint="eastAsia" w:ascii="仿宋_GB2312" w:hAnsi="宋体" w:eastAsia="仿宋_GB2312" w:cs="仿宋_GB2312"/>
          <w:snapToGrid/>
          <w:color w:val="000000" w:themeColor="text1"/>
          <w:kern w:val="21"/>
          <w:sz w:val="32"/>
          <w:szCs w:val="32"/>
          <w:u w:val="none"/>
          <w:shd w:val="clear" w:color="auto" w:fill="FFFFFF"/>
          <w:lang w:val="en-US" w:eastAsia="zh-CN"/>
          <w14:textFill>
            <w14:solidFill>
              <w14:schemeClr w14:val="tx1"/>
            </w14:solidFill>
          </w14:textFill>
        </w:rPr>
        <w:t>继续在省级高水平中等职业学校和办学条件好的职业学校设置“职教高考实验班”。招生计划如下：</w:t>
      </w:r>
    </w:p>
    <w:p w14:paraId="2A8A689B">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仿宋_GB2312" w:hAnsi="宋体" w:eastAsia="仿宋_GB2312" w:cs="仿宋_GB2312"/>
          <w:b w:val="0"/>
          <w:bCs w:val="0"/>
          <w:snapToGrid/>
          <w:color w:val="000000" w:themeColor="text1"/>
          <w:kern w:val="21"/>
          <w:sz w:val="32"/>
          <w:szCs w:val="32"/>
          <w:u w:val="single"/>
          <w:shd w:val="clear" w:color="auto" w:fill="FFFFFF"/>
          <w:lang w:val="en-US" w:eastAsia="zh-CN"/>
          <w14:textFill>
            <w14:solidFill>
              <w14:schemeClr w14:val="tx1"/>
            </w14:solidFill>
          </w14:textFill>
        </w:rPr>
      </w:pPr>
      <w:r>
        <w:rPr>
          <w:rFonts w:hint="eastAsia" w:ascii="仿宋_GB2312" w:hAnsi="宋体" w:eastAsia="仿宋_GB2312" w:cs="仿宋_GB2312"/>
          <w:b w:val="0"/>
          <w:bCs w:val="0"/>
          <w:snapToGrid/>
          <w:color w:val="auto"/>
          <w:kern w:val="21"/>
          <w:sz w:val="32"/>
          <w:szCs w:val="32"/>
          <w:u w:val="none"/>
          <w:shd w:val="clear" w:color="auto" w:fill="FFFFFF"/>
          <w:lang w:val="en-US" w:eastAsia="zh-CN"/>
        </w:rPr>
        <w:t>职业教育：冠县职教中心学校招生1450人。其中职教高考实验班300人、初中后五年制高职390人、职教高考升学班和中专班（中职和技工）760人。</w:t>
      </w:r>
      <w:r>
        <w:rPr>
          <w:rFonts w:hint="eastAsia" w:ascii="仿宋_GB2312" w:hAnsi="宋体" w:eastAsia="仿宋_GB2312" w:cs="仿宋_GB2312"/>
          <w:snapToGrid/>
          <w:color w:val="000000" w:themeColor="text1"/>
          <w:kern w:val="21"/>
          <w:sz w:val="32"/>
          <w:szCs w:val="32"/>
          <w:u w:val="none"/>
          <w:shd w:val="clear" w:color="auto" w:fill="FFFFFF"/>
          <w14:textFill>
            <w14:solidFill>
              <w14:schemeClr w14:val="tx1"/>
            </w14:solidFill>
          </w14:textFill>
        </w:rPr>
        <w:t>聊城展鑫技工学校招生</w:t>
      </w:r>
      <w:r>
        <w:rPr>
          <w:rFonts w:hint="eastAsia" w:ascii="仿宋_GB2312" w:hAnsi="宋体" w:eastAsia="仿宋_GB2312" w:cs="仿宋_GB2312"/>
          <w:snapToGrid/>
          <w:color w:val="000000" w:themeColor="text1"/>
          <w:kern w:val="21"/>
          <w:sz w:val="32"/>
          <w:szCs w:val="32"/>
          <w:u w:val="none"/>
          <w:shd w:val="clear" w:color="auto" w:fill="FFFFFF"/>
          <w:lang w:val="en-US" w:eastAsia="zh-CN"/>
          <w14:textFill>
            <w14:solidFill>
              <w14:schemeClr w14:val="tx1"/>
            </w14:solidFill>
          </w14:textFill>
        </w:rPr>
        <w:t>400</w:t>
      </w:r>
      <w:r>
        <w:rPr>
          <w:rFonts w:hint="eastAsia" w:ascii="仿宋_GB2312" w:hAnsi="宋体" w:eastAsia="仿宋_GB2312" w:cs="仿宋_GB2312"/>
          <w:snapToGrid/>
          <w:color w:val="000000" w:themeColor="text1"/>
          <w:kern w:val="21"/>
          <w:sz w:val="32"/>
          <w:szCs w:val="32"/>
          <w:u w:val="none"/>
          <w:shd w:val="clear" w:color="auto" w:fill="FFFFFF"/>
          <w14:textFill>
            <w14:solidFill>
              <w14:schemeClr w14:val="tx1"/>
            </w14:solidFill>
          </w14:textFill>
        </w:rPr>
        <w:t>人</w:t>
      </w:r>
      <w:r>
        <w:rPr>
          <w:rFonts w:hint="eastAsia" w:ascii="仿宋_GB2312" w:hAnsi="宋体" w:eastAsia="仿宋_GB2312" w:cs="仿宋_GB2312"/>
          <w:snapToGrid/>
          <w:color w:val="000000" w:themeColor="text1"/>
          <w:kern w:val="21"/>
          <w:sz w:val="32"/>
          <w:szCs w:val="32"/>
          <w:u w:val="none"/>
          <w:shd w:val="clear" w:color="auto" w:fill="FFFFFF"/>
          <w:lang w:eastAsia="zh-CN"/>
          <w14:textFill>
            <w14:solidFill>
              <w14:schemeClr w14:val="tx1"/>
            </w14:solidFill>
          </w14:textFill>
        </w:rPr>
        <w:t>。</w:t>
      </w:r>
    </w:p>
    <w:p w14:paraId="4FF0FB7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r>
        <w:rPr>
          <w:rFonts w:hint="eastAsia" w:ascii="仿宋_GB2312" w:hAnsi="宋体" w:eastAsia="仿宋_GB2312" w:cs="仿宋_GB2312"/>
          <w:snapToGrid/>
          <w:color w:val="000000" w:themeColor="text1"/>
          <w:kern w:val="21"/>
          <w:sz w:val="32"/>
          <w:szCs w:val="32"/>
          <w:lang w:val="en-US" w:eastAsia="zh-CN"/>
          <w14:textFill>
            <w14:solidFill>
              <w14:schemeClr w14:val="tx1"/>
            </w14:solidFill>
          </w14:textFill>
        </w:rPr>
        <w:t>2.</w:t>
      </w:r>
      <w:r>
        <w:rPr>
          <w:rFonts w:hint="eastAsia" w:ascii="仿宋_GB2312" w:hAnsi="宋体" w:eastAsia="仿宋_GB2312" w:cs="仿宋_GB2312"/>
          <w:snapToGrid/>
          <w:color w:val="000000" w:themeColor="text1"/>
          <w:kern w:val="21"/>
          <w:sz w:val="32"/>
          <w:szCs w:val="32"/>
          <w14:textFill>
            <w14:solidFill>
              <w14:schemeClr w14:val="tx1"/>
            </w14:solidFill>
          </w14:textFill>
        </w:rPr>
        <w:t>招生范围。普通高中继续坚持公办民办学校同步招生、属地招生。</w:t>
      </w:r>
      <w:r>
        <w:rPr>
          <w:rStyle w:val="12"/>
          <w:rFonts w:hint="eastAsia" w:ascii="仿宋_GB2312" w:eastAsia="仿宋_GB2312"/>
          <w:snapToGrid/>
          <w:color w:val="000000" w:themeColor="text1"/>
          <w:kern w:val="21"/>
          <w:sz w:val="32"/>
          <w:szCs w:val="32"/>
          <w14:textFill>
            <w14:solidFill>
              <w14:schemeClr w14:val="tx1"/>
            </w14:solidFill>
          </w14:textFill>
        </w:rPr>
        <w:t>普通高中招收具有</w:t>
      </w:r>
      <w:r>
        <w:rPr>
          <w:rStyle w:val="12"/>
          <w:rFonts w:hint="eastAsia" w:ascii="仿宋_GB2312" w:eastAsia="仿宋_GB2312"/>
          <w:snapToGrid/>
          <w:color w:val="000000" w:themeColor="text1"/>
          <w:kern w:val="21"/>
          <w:sz w:val="32"/>
          <w:szCs w:val="32"/>
          <w:lang w:eastAsia="zh-CN"/>
          <w14:textFill>
            <w14:solidFill>
              <w14:schemeClr w14:val="tx1"/>
            </w14:solidFill>
          </w14:textFill>
        </w:rPr>
        <w:t>冠</w:t>
      </w:r>
      <w:r>
        <w:rPr>
          <w:rStyle w:val="12"/>
          <w:rFonts w:hint="eastAsia" w:ascii="仿宋_GB2312" w:eastAsia="仿宋_GB2312"/>
          <w:snapToGrid/>
          <w:color w:val="000000" w:themeColor="text1"/>
          <w:kern w:val="21"/>
          <w:sz w:val="32"/>
          <w:szCs w:val="32"/>
          <w14:textFill>
            <w14:solidFill>
              <w14:schemeClr w14:val="tx1"/>
            </w14:solidFill>
          </w14:textFill>
        </w:rPr>
        <w:t>县户籍或学籍的应届初中毕业生。</w:t>
      </w:r>
      <w:r>
        <w:rPr>
          <w:rFonts w:hint="eastAsia" w:ascii="仿宋_GB2312" w:hAnsi="宋体" w:eastAsia="仿宋_GB2312" w:cs="仿宋_GB2312"/>
          <w:snapToGrid/>
          <w:color w:val="000000" w:themeColor="text1"/>
          <w:kern w:val="21"/>
          <w:sz w:val="32"/>
          <w:szCs w:val="32"/>
          <w:u w:val="none"/>
          <w:shd w:val="clear" w:color="auto" w:fill="FFFFFF"/>
          <w:lang w:val="en-US" w:eastAsia="zh-CN"/>
          <w14:textFill>
            <w14:solidFill>
              <w14:schemeClr w14:val="tx1"/>
            </w14:solidFill>
          </w14:textFill>
        </w:rPr>
        <w:t>“职教高考实验班”招生范围同普通高中，如剩余招生计划，征集志愿时可面向全市招生。职业院校统一录取结束后，如剩余招生计划，实行注册入学。</w:t>
      </w:r>
    </w:p>
    <w:p w14:paraId="48535F6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楷体_GB2312" w:hAnsi="楷体_GB2312" w:eastAsia="楷体_GB2312" w:cs="楷体_GB2312"/>
          <w:snapToGrid/>
          <w:color w:val="000000" w:themeColor="text1"/>
          <w:kern w:val="21"/>
          <w:sz w:val="32"/>
          <w:szCs w:val="32"/>
          <w14:textFill>
            <w14:solidFill>
              <w14:schemeClr w14:val="tx1"/>
            </w14:solidFill>
          </w14:textFill>
        </w:rPr>
      </w:pPr>
      <w:r>
        <w:rPr>
          <w:rFonts w:hint="eastAsia" w:ascii="楷体_GB2312" w:hAnsi="楷体_GB2312" w:eastAsia="楷体_GB2312" w:cs="楷体_GB2312"/>
          <w:snapToGrid/>
          <w:color w:val="000000" w:themeColor="text1"/>
          <w:kern w:val="21"/>
          <w:sz w:val="32"/>
          <w:szCs w:val="32"/>
          <w14:textFill>
            <w14:solidFill>
              <w14:schemeClr w14:val="tx1"/>
            </w14:solidFill>
          </w14:textFill>
        </w:rPr>
        <w:t>（二）志愿填报和报名条件</w:t>
      </w:r>
    </w:p>
    <w:p w14:paraId="6E03D8D8">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仿宋_GB2312" w:eastAsia="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志愿填报与初中学业水平考试报名同时进行。志愿分为普通高中和职业院校两个类别，所有志愿均可兼报。</w:t>
      </w:r>
    </w:p>
    <w:p w14:paraId="554B49D3">
      <w:pPr>
        <w:keepNext w:val="0"/>
        <w:keepLines w:val="0"/>
        <w:pageBreakBefore w:val="0"/>
        <w:widowControl w:val="0"/>
        <w:numPr>
          <w:ilvl w:val="0"/>
          <w:numId w:val="0"/>
        </w:numPr>
        <w:kinsoku/>
        <w:wordWrap/>
        <w:overflowPunct/>
        <w:topLinePunct w:val="0"/>
        <w:autoSpaceDE/>
        <w:autoSpaceDN/>
        <w:bidi w:val="0"/>
        <w:adjustRightInd/>
        <w:snapToGrid w:val="0"/>
        <w:spacing w:line="570" w:lineRule="exact"/>
        <w:ind w:left="0" w:leftChars="0" w:firstLine="682" w:firstLineChars="200"/>
        <w:jc w:val="both"/>
        <w:textAlignment w:val="auto"/>
        <w:rPr>
          <w:rStyle w:val="12"/>
          <w:rFonts w:hint="eastAsia" w:ascii="仿宋_GB2312" w:eastAsia="仿宋_GB2312"/>
          <w:snapToGrid/>
          <w:color w:val="000000" w:themeColor="text1"/>
          <w:kern w:val="21"/>
          <w:sz w:val="32"/>
          <w:szCs w:val="32"/>
          <w:lang w:eastAsia="zh-CN"/>
          <w14:textFill>
            <w14:solidFill>
              <w14:schemeClr w14:val="tx1"/>
            </w14:solidFill>
          </w14:textFill>
        </w:rPr>
      </w:pP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1.</w:t>
      </w:r>
      <w:r>
        <w:rPr>
          <w:rStyle w:val="12"/>
          <w:rFonts w:hint="eastAsia" w:ascii="仿宋_GB2312" w:eastAsia="仿宋_GB2312"/>
          <w:snapToGrid/>
          <w:color w:val="000000" w:themeColor="text1"/>
          <w:kern w:val="21"/>
          <w:sz w:val="32"/>
          <w:szCs w:val="32"/>
          <w14:textFill>
            <w14:solidFill>
              <w14:schemeClr w14:val="tx1"/>
            </w14:solidFill>
          </w14:textFill>
        </w:rPr>
        <w:t>普通高中招收具有</w:t>
      </w:r>
      <w:r>
        <w:rPr>
          <w:rStyle w:val="12"/>
          <w:rFonts w:hint="eastAsia" w:ascii="仿宋_GB2312" w:eastAsia="仿宋_GB2312"/>
          <w:snapToGrid/>
          <w:color w:val="000000" w:themeColor="text1"/>
          <w:kern w:val="21"/>
          <w:sz w:val="32"/>
          <w:szCs w:val="32"/>
          <w:lang w:eastAsia="zh-CN"/>
          <w14:textFill>
            <w14:solidFill>
              <w14:schemeClr w14:val="tx1"/>
            </w14:solidFill>
          </w14:textFill>
        </w:rPr>
        <w:t>冠县</w:t>
      </w:r>
      <w:r>
        <w:rPr>
          <w:rStyle w:val="12"/>
          <w:rFonts w:hint="eastAsia" w:ascii="仿宋_GB2312" w:eastAsia="仿宋_GB2312"/>
          <w:snapToGrid/>
          <w:color w:val="000000" w:themeColor="text1"/>
          <w:kern w:val="21"/>
          <w:sz w:val="32"/>
          <w:szCs w:val="32"/>
          <w14:textFill>
            <w14:solidFill>
              <w14:schemeClr w14:val="tx1"/>
            </w14:solidFill>
          </w14:textFill>
        </w:rPr>
        <w:t>户籍或学籍的应届初中毕业生。</w:t>
      </w:r>
      <w:r>
        <w:rPr>
          <w:rStyle w:val="12"/>
          <w:rFonts w:hint="eastAsia" w:ascii="仿宋_GB2312" w:eastAsia="仿宋_GB2312"/>
          <w:snapToGrid/>
          <w:color w:val="000000" w:themeColor="text1"/>
          <w:kern w:val="21"/>
          <w:sz w:val="32"/>
          <w:szCs w:val="32"/>
          <w:lang w:eastAsia="zh-CN"/>
          <w14:textFill>
            <w14:solidFill>
              <w14:schemeClr w14:val="tx1"/>
            </w14:solidFill>
          </w14:textFill>
        </w:rPr>
        <w:t>报考普通高中的考生可自主选报两个志愿</w:t>
      </w:r>
      <w:r>
        <w:rPr>
          <w:rStyle w:val="12"/>
          <w:rFonts w:hint="eastAsia" w:ascii="仿宋_GB2312" w:eastAsia="仿宋_GB2312"/>
          <w:snapToGrid/>
          <w:color w:val="000000" w:themeColor="text1"/>
          <w:kern w:val="21"/>
          <w:sz w:val="32"/>
          <w:szCs w:val="32"/>
          <w14:textFill>
            <w14:solidFill>
              <w14:schemeClr w14:val="tx1"/>
            </w14:solidFill>
          </w14:textFill>
        </w:rPr>
        <w:t>，第二志愿只能报考接收第二志愿考生的学校。</w:t>
      </w:r>
      <w:r>
        <w:rPr>
          <w:rFonts w:hint="eastAsia" w:ascii="仿宋_GB2312" w:hAnsi="仿宋_GB2312" w:eastAsia="仿宋_GB2312" w:cs="仿宋_GB2312"/>
          <w:b w:val="0"/>
          <w:bCs w:val="0"/>
          <w:snapToGrid/>
          <w:color w:val="000000" w:themeColor="text1"/>
          <w:kern w:val="21"/>
          <w:sz w:val="32"/>
          <w:szCs w:val="32"/>
          <w14:textFill>
            <w14:solidFill>
              <w14:schemeClr w14:val="tx1"/>
            </w14:solidFill>
          </w14:textFill>
        </w:rPr>
        <w:t>冠县一中、冠县武训中学</w:t>
      </w:r>
      <w:r>
        <w:rPr>
          <w:rFonts w:hint="eastAsia" w:ascii="仿宋_GB2312" w:hAnsi="仿宋_GB2312" w:eastAsia="仿宋_GB2312" w:cs="仿宋_GB2312"/>
          <w:b w:val="0"/>
          <w:bCs w:val="0"/>
          <w:snapToGrid/>
          <w:color w:val="000000" w:themeColor="text1"/>
          <w:kern w:val="21"/>
          <w:sz w:val="32"/>
          <w:szCs w:val="32"/>
          <w:lang w:eastAsia="zh-CN"/>
          <w14:textFill>
            <w14:solidFill>
              <w14:schemeClr w14:val="tx1"/>
            </w14:solidFill>
          </w14:textFill>
        </w:rPr>
        <w:t>、</w:t>
      </w:r>
      <w:r>
        <w:rPr>
          <w:rFonts w:hint="eastAsia" w:ascii="仿宋_GB2312" w:hAnsi="仿宋_GB2312" w:eastAsia="仿宋_GB2312" w:cs="仿宋_GB2312"/>
          <w:b w:val="0"/>
          <w:bCs w:val="0"/>
          <w:snapToGrid/>
          <w:color w:val="000000" w:themeColor="text1"/>
          <w:kern w:val="21"/>
          <w:sz w:val="32"/>
          <w:szCs w:val="32"/>
          <w:lang w:val="en-US" w:eastAsia="zh-CN"/>
          <w14:textFill>
            <w14:solidFill>
              <w14:schemeClr w14:val="tx1"/>
            </w14:solidFill>
          </w14:textFill>
        </w:rPr>
        <w:t>冠县实验高级中学</w:t>
      </w:r>
      <w:r>
        <w:rPr>
          <w:rStyle w:val="12"/>
          <w:rFonts w:hint="eastAsia" w:ascii="仿宋_GB2312" w:eastAsia="仿宋_GB2312"/>
          <w:b w:val="0"/>
          <w:bCs w:val="0"/>
          <w:snapToGrid/>
          <w:color w:val="000000" w:themeColor="text1"/>
          <w:kern w:val="21"/>
          <w:sz w:val="32"/>
          <w:szCs w:val="32"/>
          <w14:textFill>
            <w14:solidFill>
              <w14:schemeClr w14:val="tx1"/>
            </w14:solidFill>
          </w14:textFill>
        </w:rPr>
        <w:t>只接收第一志愿考生，其他普通高中均接收第一、第二志愿考生。</w:t>
      </w:r>
      <w:r>
        <w:rPr>
          <w:rStyle w:val="12"/>
          <w:rFonts w:hint="eastAsia" w:ascii="仿宋_GB2312" w:eastAsia="仿宋_GB2312"/>
          <w:snapToGrid/>
          <w:color w:val="000000" w:themeColor="text1"/>
          <w:kern w:val="21"/>
          <w:sz w:val="32"/>
          <w:szCs w:val="32"/>
          <w14:textFill>
            <w14:solidFill>
              <w14:schemeClr w14:val="tx1"/>
            </w14:solidFill>
          </w14:textFill>
        </w:rPr>
        <w:t>填报了第二志愿且未被</w:t>
      </w:r>
      <w:r>
        <w:rPr>
          <w:rStyle w:val="12"/>
          <w:rFonts w:hint="eastAsia" w:ascii="仿宋_GB2312" w:eastAsia="仿宋_GB2312"/>
          <w:snapToGrid/>
          <w:color w:val="000000" w:themeColor="text1"/>
          <w:kern w:val="21"/>
          <w:sz w:val="32"/>
          <w:szCs w:val="32"/>
          <w:lang w:eastAsia="zh-CN"/>
          <w14:textFill>
            <w14:solidFill>
              <w14:schemeClr w14:val="tx1"/>
            </w14:solidFill>
          </w14:textFill>
        </w:rPr>
        <w:t>第</w:t>
      </w:r>
      <w:r>
        <w:rPr>
          <w:rStyle w:val="12"/>
          <w:rFonts w:hint="eastAsia" w:ascii="仿宋_GB2312" w:eastAsia="仿宋_GB2312"/>
          <w:snapToGrid/>
          <w:color w:val="000000" w:themeColor="text1"/>
          <w:kern w:val="21"/>
          <w:sz w:val="32"/>
          <w:szCs w:val="32"/>
          <w14:textFill>
            <w14:solidFill>
              <w14:schemeClr w14:val="tx1"/>
            </w14:solidFill>
          </w14:textFill>
        </w:rPr>
        <w:t>一志愿学校录取的考生，在提高20分录取标准的情况下</w:t>
      </w:r>
      <w:r>
        <w:rPr>
          <w:rStyle w:val="12"/>
          <w:rFonts w:hint="eastAsia" w:ascii="仿宋_GB2312" w:eastAsia="仿宋_GB2312"/>
          <w:snapToGrid/>
          <w:color w:val="000000" w:themeColor="text1"/>
          <w:kern w:val="21"/>
          <w:sz w:val="32"/>
          <w:szCs w:val="32"/>
          <w:lang w:eastAsia="zh-CN"/>
          <w14:textFill>
            <w14:solidFill>
              <w14:schemeClr w14:val="tx1"/>
            </w14:solidFill>
          </w14:textFill>
        </w:rPr>
        <w:t>（去掉特长生加分）</w:t>
      </w:r>
      <w:r>
        <w:rPr>
          <w:rStyle w:val="12"/>
          <w:rFonts w:hint="eastAsia" w:ascii="仿宋_GB2312" w:eastAsia="仿宋_GB2312"/>
          <w:snapToGrid/>
          <w:color w:val="000000" w:themeColor="text1"/>
          <w:kern w:val="21"/>
          <w:sz w:val="32"/>
          <w:szCs w:val="32"/>
          <w14:textFill>
            <w14:solidFill>
              <w14:schemeClr w14:val="tx1"/>
            </w14:solidFill>
          </w14:textFill>
        </w:rPr>
        <w:t>，参与第二志愿学校录取</w:t>
      </w:r>
      <w:r>
        <w:rPr>
          <w:rStyle w:val="12"/>
          <w:rFonts w:hint="eastAsia" w:ascii="仿宋_GB2312" w:eastAsia="仿宋_GB2312"/>
          <w:snapToGrid/>
          <w:color w:val="000000" w:themeColor="text1"/>
          <w:kern w:val="21"/>
          <w:sz w:val="32"/>
          <w:szCs w:val="32"/>
          <w:lang w:eastAsia="zh-CN"/>
          <w14:textFill>
            <w14:solidFill>
              <w14:schemeClr w14:val="tx1"/>
            </w14:solidFill>
          </w14:textFill>
        </w:rPr>
        <w:t>，第二志愿不享受指标生待遇。</w:t>
      </w:r>
    </w:p>
    <w:p w14:paraId="3D2E387E">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lang w:eastAsia="zh-CN"/>
          <w14:textFill>
            <w14:solidFill>
              <w14:schemeClr w14:val="tx1"/>
            </w14:solidFill>
          </w14:textFill>
        </w:rPr>
      </w:pPr>
      <w:r>
        <w:rPr>
          <w:rStyle w:val="12"/>
          <w:rFonts w:hint="eastAsia" w:ascii="仿宋_GB2312" w:eastAsia="仿宋_GB2312"/>
          <w:snapToGrid/>
          <w:color w:val="000000" w:themeColor="text1"/>
          <w:kern w:val="21"/>
          <w:sz w:val="32"/>
          <w:szCs w:val="32"/>
          <w:lang w:eastAsia="zh-CN"/>
          <w14:textFill>
            <w14:solidFill>
              <w14:schemeClr w14:val="tx1"/>
            </w14:solidFill>
          </w14:textFill>
        </w:rPr>
        <w:t>“职教高考实验班”同时接受第一、第二志愿考生。第二志愿填报“职教高考实验班”且未被其第一志愿学校录取的考生，以初中学业水平考试原始总分直接参与“职教高考实验班”的统一录取，录取标准与第一志愿考生一致。</w:t>
      </w:r>
    </w:p>
    <w:p w14:paraId="6AD51748">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lang w:eastAsia="zh-CN"/>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“3+4”中职本科、高等职业教育招收参加我市初中学业水平考试的应届初中毕业生，中等职业教育招收应往届初中毕业生</w:t>
      </w:r>
      <w:r>
        <w:rPr>
          <w:rStyle w:val="12"/>
          <w:rFonts w:hint="eastAsia" w:ascii="仿宋_GB2312" w:eastAsia="仿宋_GB2312"/>
          <w:snapToGrid/>
          <w:color w:val="000000" w:themeColor="text1"/>
          <w:kern w:val="21"/>
          <w:sz w:val="32"/>
          <w:szCs w:val="32"/>
          <w:lang w:eastAsia="zh-CN"/>
          <w14:textFill>
            <w14:solidFill>
              <w14:schemeClr w14:val="tx1"/>
            </w14:solidFill>
          </w14:textFill>
        </w:rPr>
        <w:t>。</w:t>
      </w:r>
    </w:p>
    <w:p w14:paraId="1C047BD5">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仿宋_GB2312" w:eastAsia="仿宋_GB2312"/>
          <w:snapToGrid/>
          <w:color w:val="000000" w:themeColor="text1"/>
          <w:kern w:val="21"/>
          <w:sz w:val="32"/>
          <w:szCs w:val="32"/>
          <w:lang w:val="zh-TW"/>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2.志愿填报由县级教育行政部门组织实施。任何单位和个人不得代为填报志愿，不得强制学生填报志愿，更不得私自更改学生志愿。</w:t>
      </w:r>
    </w:p>
    <w:p w14:paraId="7BF3417C">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5月16日8:30—20日18:00，填报普通高中和职业院校志愿，所有志愿均可兼报；</w:t>
      </w:r>
    </w:p>
    <w:p w14:paraId="679C69EA">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7月</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9</w:t>
      </w:r>
      <w:r>
        <w:rPr>
          <w:rStyle w:val="12"/>
          <w:rFonts w:hint="eastAsia" w:ascii="仿宋_GB2312" w:eastAsia="仿宋_GB2312"/>
          <w:snapToGrid/>
          <w:color w:val="000000" w:themeColor="text1"/>
          <w:kern w:val="21"/>
          <w:sz w:val="32"/>
          <w:szCs w:val="32"/>
          <w14:textFill>
            <w14:solidFill>
              <w14:schemeClr w14:val="tx1"/>
            </w14:solidFill>
          </w14:textFill>
        </w:rPr>
        <w:t>日8:30—</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10</w:t>
      </w:r>
      <w:r>
        <w:rPr>
          <w:rStyle w:val="12"/>
          <w:rFonts w:hint="eastAsia" w:ascii="仿宋_GB2312" w:eastAsia="仿宋_GB2312"/>
          <w:snapToGrid/>
          <w:color w:val="000000" w:themeColor="text1"/>
          <w:kern w:val="21"/>
          <w:sz w:val="32"/>
          <w:szCs w:val="32"/>
          <w14:textFill>
            <w14:solidFill>
              <w14:schemeClr w14:val="tx1"/>
            </w14:solidFill>
          </w14:textFill>
        </w:rPr>
        <w:t>日18:00，填报普通高中和“职教高考实验班”征集志愿；</w:t>
      </w:r>
    </w:p>
    <w:p w14:paraId="05C3C976">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7月1</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8</w:t>
      </w:r>
      <w:r>
        <w:rPr>
          <w:rStyle w:val="12"/>
          <w:rFonts w:hint="eastAsia" w:ascii="仿宋_GB2312" w:eastAsia="仿宋_GB2312"/>
          <w:snapToGrid/>
          <w:color w:val="000000" w:themeColor="text1"/>
          <w:kern w:val="21"/>
          <w:sz w:val="32"/>
          <w:szCs w:val="32"/>
          <w14:textFill>
            <w14:solidFill>
              <w14:schemeClr w14:val="tx1"/>
            </w14:solidFill>
          </w14:textFill>
        </w:rPr>
        <w:t>日8:30—</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19</w:t>
      </w:r>
      <w:r>
        <w:rPr>
          <w:rStyle w:val="12"/>
          <w:rFonts w:hint="eastAsia" w:ascii="仿宋_GB2312" w:eastAsia="仿宋_GB2312"/>
          <w:snapToGrid/>
          <w:color w:val="000000" w:themeColor="text1"/>
          <w:kern w:val="21"/>
          <w:sz w:val="32"/>
          <w:szCs w:val="32"/>
          <w14:textFill>
            <w14:solidFill>
              <w14:schemeClr w14:val="tx1"/>
            </w14:solidFill>
          </w14:textFill>
        </w:rPr>
        <w:t>日18:00，填报职业院校征集志愿。</w:t>
      </w:r>
    </w:p>
    <w:p w14:paraId="4E5BE261">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ascii="楷体_GB2312" w:hAnsi="楷体" w:eastAsia="楷体_GB2312" w:cs="楷体"/>
          <w:snapToGrid/>
          <w:color w:val="000000" w:themeColor="text1"/>
          <w:kern w:val="21"/>
          <w:sz w:val="32"/>
          <w:szCs w:val="32"/>
          <w14:textFill>
            <w14:solidFill>
              <w14:schemeClr w14:val="tx1"/>
            </w14:solidFill>
          </w14:textFill>
        </w:rPr>
      </w:pPr>
      <w:r>
        <w:rPr>
          <w:rFonts w:hint="eastAsia" w:ascii="楷体_GB2312" w:hAnsi="楷体" w:eastAsia="楷体_GB2312" w:cs="楷体"/>
          <w:snapToGrid/>
          <w:color w:val="000000" w:themeColor="text1"/>
          <w:kern w:val="21"/>
          <w:sz w:val="32"/>
          <w:szCs w:val="32"/>
          <w14:textFill>
            <w14:solidFill>
              <w14:schemeClr w14:val="tx1"/>
            </w14:solidFill>
          </w14:textFill>
        </w:rPr>
        <w:t>（三）招生录取办法</w:t>
      </w:r>
    </w:p>
    <w:p w14:paraId="71792D2B">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lang w:eastAsia="zh-CN"/>
          <w14:textFill>
            <w14:solidFill>
              <w14:schemeClr w14:val="tx1"/>
            </w14:solidFill>
          </w14:textFill>
        </w:rPr>
      </w:pPr>
      <w:r>
        <w:rPr>
          <w:rStyle w:val="12"/>
          <w:rFonts w:hint="eastAsia" w:ascii="仿宋_GB2312" w:eastAsia="仿宋_GB2312"/>
          <w:snapToGrid/>
          <w:color w:val="000000" w:themeColor="text1"/>
          <w:kern w:val="21"/>
          <w:sz w:val="32"/>
          <w:szCs w:val="32"/>
          <w:lang w:eastAsia="zh-CN"/>
          <w14:textFill>
            <w14:solidFill>
              <w14:schemeClr w14:val="tx1"/>
            </w14:solidFill>
          </w14:textFill>
        </w:rPr>
        <w:t>高中阶段学校依据学生初中学业水平考试成绩和综合素质评价结果录取新生，全部实行网上录取。按照“3+4”中职本科、普通高中和“职教高考实验班”、联办五年制高职、普通三年制中职和技工（实行平行志愿）顺序依次录取，已经被录取的考生，不再参加后续志愿录取。</w:t>
      </w:r>
    </w:p>
    <w:p w14:paraId="334755F5">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pPr>
      <w:r>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t>普通高中和“职教高考实验班”。按照志愿情况和学校招生计划，从高分到低分录取，先录取普通高中指标生，再录取统招生和“职教高考实验班”。享受特长生加分的考生，去掉加分后参加指标生录取。一经录取，任何考生不得私自更换学校。</w:t>
      </w:r>
    </w:p>
    <w:p w14:paraId="08A7833B">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pPr>
      <w:r>
        <w:rPr>
          <w:rFonts w:hint="eastAsia" w:ascii="仿宋_GB2312" w:hAnsi="仿宋_GB2312" w:eastAsia="仿宋_GB2312" w:cs="仿宋_GB2312"/>
          <w:snapToGrid/>
          <w:color w:val="000000" w:themeColor="text1"/>
          <w:kern w:val="21"/>
          <w:sz w:val="32"/>
          <w:szCs w:val="32"/>
          <w14:textFill>
            <w14:solidFill>
              <w14:schemeClr w14:val="tx1"/>
            </w14:solidFill>
          </w14:textFill>
        </w:rPr>
        <w:t>指标生分配政策。</w:t>
      </w:r>
      <w:r>
        <w:rPr>
          <w:rStyle w:val="12"/>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我县以初中学校毕业生人数和教学质量为主要依据</w:t>
      </w:r>
      <w:r>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t>，将优质普通高中</w:t>
      </w:r>
      <w:r>
        <w:rPr>
          <w:rStyle w:val="12"/>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公办生</w:t>
      </w:r>
      <w:r>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t>招生计划</w:t>
      </w:r>
      <w:r>
        <w:rPr>
          <w:rStyle w:val="12"/>
          <w:rFonts w:hint="default" w:ascii="仿宋_GB2312" w:hAnsi="仿宋_GB2312" w:eastAsia="仿宋_GB2312" w:cs="仿宋_GB2312"/>
          <w:snapToGrid/>
          <w:color w:val="000000" w:themeColor="text1"/>
          <w:kern w:val="21"/>
          <w:sz w:val="32"/>
          <w:szCs w:val="32"/>
          <w:lang w:val="en-US" w:eastAsia="zh-CN"/>
          <w14:textFill>
            <w14:solidFill>
              <w14:schemeClr w14:val="tx1"/>
            </w14:solidFill>
          </w14:textFill>
        </w:rPr>
        <w:t>6650</w:t>
      </w:r>
      <w:r>
        <w:rPr>
          <w:rStyle w:val="12"/>
          <w:rFonts w:hint="eastAsia" w:ascii="仿宋_GB2312" w:hAnsi="仿宋_GB2312" w:eastAsia="仿宋_GB2312" w:cs="仿宋_GB2312"/>
          <w:snapToGrid/>
          <w:color w:val="000000" w:themeColor="text1"/>
          <w:kern w:val="21"/>
          <w:sz w:val="32"/>
          <w:szCs w:val="32"/>
          <w:lang w:val="en-US" w:eastAsia="zh-CN"/>
          <w14:textFill>
            <w14:solidFill>
              <w14:schemeClr w14:val="tx1"/>
            </w14:solidFill>
          </w14:textFill>
        </w:rPr>
        <w:t>人的</w:t>
      </w:r>
      <w:r>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t>60%</w:t>
      </w:r>
      <w:r>
        <w:rPr>
          <w:rStyle w:val="12"/>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，即</w:t>
      </w:r>
      <w:r>
        <w:rPr>
          <w:rStyle w:val="12"/>
          <w:rFonts w:hint="default" w:ascii="仿宋_GB2312" w:hAnsi="仿宋_GB2312" w:eastAsia="仿宋_GB2312" w:cs="仿宋_GB2312"/>
          <w:snapToGrid/>
          <w:color w:val="000000" w:themeColor="text1"/>
          <w:kern w:val="21"/>
          <w:sz w:val="32"/>
          <w:szCs w:val="32"/>
          <w:lang w:val="en-US" w:eastAsia="zh-CN"/>
          <w14:textFill>
            <w14:solidFill>
              <w14:schemeClr w14:val="tx1"/>
            </w14:solidFill>
          </w14:textFill>
        </w:rPr>
        <w:t>3990</w:t>
      </w:r>
      <w:r>
        <w:rPr>
          <w:rStyle w:val="12"/>
          <w:rFonts w:hint="eastAsia" w:ascii="仿宋_GB2312" w:hAnsi="仿宋_GB2312" w:eastAsia="仿宋_GB2312" w:cs="仿宋_GB2312"/>
          <w:snapToGrid/>
          <w:color w:val="000000" w:themeColor="text1"/>
          <w:kern w:val="21"/>
          <w:sz w:val="32"/>
          <w:szCs w:val="32"/>
          <w:lang w:val="en-US" w:eastAsia="zh-CN"/>
          <w14:textFill>
            <w14:solidFill>
              <w14:schemeClr w14:val="tx1"/>
            </w14:solidFill>
          </w14:textFill>
        </w:rPr>
        <w:t>人</w:t>
      </w:r>
      <w:r>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t>定向分配到各初中学校</w:t>
      </w:r>
      <w:r>
        <w:rPr>
          <w:rStyle w:val="12"/>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w:t>
      </w:r>
      <w:r>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t>分配名额见附件</w:t>
      </w:r>
      <w:r>
        <w:rPr>
          <w:rStyle w:val="12"/>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w:t>
      </w:r>
      <w:r>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t>，分配的指标生计划在不低于招生学校录取分数线50分的情况下有效，低于50分取消计划。</w:t>
      </w:r>
    </w:p>
    <w:p w14:paraId="0B007782">
      <w:pPr>
        <w:pStyle w:val="4"/>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left="0" w:leftChars="0" w:firstLine="682" w:firstLineChars="200"/>
        <w:jc w:val="both"/>
        <w:textAlignment w:val="baseline"/>
        <w:rPr>
          <w:rFonts w:hint="eastAsia" w:ascii="仿宋_GB2312" w:hAnsi="仿宋_GB2312" w:eastAsia="仿宋_GB2312" w:cs="仿宋_GB2312"/>
          <w:snapToGrid/>
          <w:color w:val="000000" w:themeColor="text1"/>
          <w:kern w:val="21"/>
          <w:sz w:val="32"/>
          <w:szCs w:val="32"/>
          <w14:textFill>
            <w14:solidFill>
              <w14:schemeClr w14:val="tx1"/>
            </w14:solidFill>
          </w14:textFill>
        </w:rPr>
      </w:pPr>
      <w:r>
        <w:rPr>
          <w:rFonts w:hint="eastAsia" w:ascii="仿宋_GB2312" w:hAnsi="仿宋_GB2312" w:eastAsia="仿宋_GB2312" w:cs="仿宋_GB2312"/>
          <w:snapToGrid/>
          <w:color w:val="000000" w:themeColor="text1"/>
          <w:kern w:val="21"/>
          <w:sz w:val="32"/>
          <w:szCs w:val="32"/>
          <w14:textFill>
            <w14:solidFill>
              <w14:schemeClr w14:val="tx1"/>
            </w14:solidFill>
          </w14:textFill>
        </w:rPr>
        <w:t>根据市教育</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和</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体育局《2022年初中学业水平考试及高中阶段学校招生工作意见》（聊教体字〔2022〕28号）要求，自2022年新初一学生开始，具有所在初中3年完整学籍的考生方可享受该校指标生政策。各初中学校要汇总不具备本校3年完整学籍的学生名单，并于5月</w:t>
      </w:r>
      <w:r>
        <w:rPr>
          <w:rFonts w:hint="eastAsia" w:ascii="仿宋_GB2312" w:hAnsi="仿宋_GB2312" w:eastAsia="仿宋_GB2312" w:cs="仿宋_GB2312"/>
          <w:snapToGrid/>
          <w:color w:val="000000" w:themeColor="text1"/>
          <w:kern w:val="21"/>
          <w:sz w:val="32"/>
          <w:szCs w:val="32"/>
          <w:lang w:val="en-US" w:eastAsia="zh-CN"/>
          <w14:textFill>
            <w14:solidFill>
              <w14:schemeClr w14:val="tx1"/>
            </w14:solidFill>
          </w14:textFill>
        </w:rPr>
        <w:t>23</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日前报送</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县</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教育</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和</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体育局。对因漏报、瞒报、不报等原因导致录取工作出现问题的，将追究相关责任人责任。</w:t>
      </w:r>
    </w:p>
    <w:p w14:paraId="5CED9C09">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仿宋_GB2312" w:hAnsi="仿宋_GB2312" w:eastAsia="仿宋_GB2312" w:cs="仿宋_GB2312"/>
          <w:snapToGrid/>
          <w:color w:val="000000" w:themeColor="text1"/>
          <w:kern w:val="21"/>
          <w:sz w:val="32"/>
          <w:szCs w:val="32"/>
          <w14:textFill>
            <w14:solidFill>
              <w14:schemeClr w14:val="tx1"/>
            </w14:solidFill>
          </w14:textFill>
        </w:rPr>
      </w:pPr>
      <w:r>
        <w:rPr>
          <w:rFonts w:hint="eastAsia" w:ascii="仿宋_GB2312" w:hAnsi="仿宋_GB2312" w:eastAsia="仿宋_GB2312" w:cs="仿宋_GB2312"/>
          <w:snapToGrid/>
          <w:color w:val="000000" w:themeColor="text1"/>
          <w:kern w:val="21"/>
          <w:sz w:val="32"/>
          <w:szCs w:val="32"/>
          <w14:textFill>
            <w14:solidFill>
              <w14:schemeClr w14:val="tx1"/>
            </w14:solidFill>
          </w14:textFill>
        </w:rPr>
        <w:t>（2）自主招生政策。</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持续推进普通高中特色多样发展，</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支持普通高中根据办学定位和办学特色采取综合录取、特长录取等多种录取办法，在规定的招生范围和计划内，按照择优、公开、公平、公正的原则自主录取。实施特长生录取的学校，要科学制定招生办法和考试流程，并于中考报名前报送</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县</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教育</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和</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体育局备案并向社会公布。</w:t>
      </w:r>
      <w:r>
        <w:rPr>
          <w:rFonts w:hint="eastAsia" w:ascii="仿宋_GB2312" w:hAnsi="仿宋_GB2312" w:eastAsia="仿宋_GB2312" w:cs="仿宋_GB2312"/>
          <w:b w:val="0"/>
          <w:bCs w:val="0"/>
          <w:snapToGrid/>
          <w:color w:val="000000" w:themeColor="text1"/>
          <w:kern w:val="21"/>
          <w:sz w:val="32"/>
          <w:szCs w:val="32"/>
          <w14:textFill>
            <w14:solidFill>
              <w14:schemeClr w14:val="tx1"/>
            </w14:solidFill>
          </w14:textFill>
        </w:rPr>
        <w:t>特长生招生加分人数控制在特长生计划的2倍以内，加分分值100 分以内，特长生单独编班。特长生在享受加分政策后，其初中学业水平考试总分仍未达到报考学校当年统招录取分数线的，不予按照特长生类别录取，其特长生录取资格自动失效。考</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生测试由招生学校在初中学业水平考试结束后组织实施。各学校要严格按照既定办法和程序开展测试工作，并及时公布加分结果，考试过程性材料由学校存档。</w:t>
      </w:r>
    </w:p>
    <w:p w14:paraId="23D198D2">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hint="eastAsia" w:ascii="仿宋_GB2312" w:hAnsi="仿宋_GB2312" w:eastAsia="仿宋_GB2312" w:cs="仿宋_GB2312"/>
          <w:snapToGrid/>
          <w:color w:val="000000" w:themeColor="text1"/>
          <w:kern w:val="21"/>
          <w:sz w:val="32"/>
          <w:szCs w:val="32"/>
          <w14:textFill>
            <w14:solidFill>
              <w14:schemeClr w14:val="tx1"/>
            </w14:solidFill>
          </w14:textFill>
        </w:rPr>
      </w:pPr>
      <w:r>
        <w:rPr>
          <w:rFonts w:hint="eastAsia" w:ascii="仿宋_GB2312" w:hAnsi="仿宋_GB2312" w:eastAsia="仿宋_GB2312" w:cs="仿宋_GB2312"/>
          <w:snapToGrid/>
          <w:color w:val="000000" w:themeColor="text1"/>
          <w:kern w:val="21"/>
          <w:sz w:val="32"/>
          <w:szCs w:val="32"/>
          <w14:textFill>
            <w14:solidFill>
              <w14:schemeClr w14:val="tx1"/>
            </w14:solidFill>
          </w14:textFill>
        </w:rPr>
        <w:t>（</w:t>
      </w:r>
      <w:r>
        <w:rPr>
          <w:rFonts w:hint="eastAsia" w:ascii="仿宋_GB2312" w:hAnsi="仿宋_GB2312" w:eastAsia="仿宋_GB2312" w:cs="仿宋_GB2312"/>
          <w:snapToGrid/>
          <w:color w:val="000000" w:themeColor="text1"/>
          <w:kern w:val="21"/>
          <w:sz w:val="32"/>
          <w:szCs w:val="32"/>
          <w:lang w:val="en-US" w:eastAsia="zh-CN"/>
          <w14:textFill>
            <w14:solidFill>
              <w14:schemeClr w14:val="tx1"/>
            </w14:solidFill>
          </w14:textFill>
        </w:rPr>
        <w:t>3</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）统一招生录取。</w:t>
      </w:r>
      <w:r>
        <w:rPr>
          <w:rFonts w:hint="eastAsia" w:ascii="仿宋_GB2312" w:hAnsi="仿宋_GB2312" w:eastAsia="仿宋_GB2312" w:cs="仿宋_GB2312"/>
          <w:b w:val="0"/>
          <w:bCs w:val="0"/>
          <w:snapToGrid/>
          <w:color w:val="auto"/>
          <w:kern w:val="21"/>
          <w:sz w:val="32"/>
          <w:szCs w:val="32"/>
          <w:lang w:eastAsia="zh-CN"/>
        </w:rPr>
        <w:t>冠县</w:t>
      </w:r>
      <w:r>
        <w:rPr>
          <w:rFonts w:hint="eastAsia" w:ascii="仿宋_GB2312" w:hAnsi="仿宋_GB2312" w:eastAsia="仿宋_GB2312" w:cs="仿宋_GB2312"/>
          <w:b w:val="0"/>
          <w:bCs w:val="0"/>
          <w:snapToGrid/>
          <w:color w:val="auto"/>
          <w:kern w:val="21"/>
          <w:sz w:val="32"/>
          <w:szCs w:val="32"/>
        </w:rPr>
        <w:t>辖区内的</w:t>
      </w:r>
      <w:r>
        <w:rPr>
          <w:rFonts w:hint="eastAsia" w:ascii="仿宋_GB2312" w:hAnsi="仿宋_GB2312" w:eastAsia="仿宋_GB2312" w:cs="仿宋_GB2312"/>
          <w:b w:val="0"/>
          <w:bCs w:val="0"/>
          <w:snapToGrid/>
          <w:color w:val="auto"/>
          <w:kern w:val="21"/>
          <w:sz w:val="32"/>
          <w:szCs w:val="32"/>
          <w:lang w:eastAsia="zh-CN"/>
        </w:rPr>
        <w:t>公办</w:t>
      </w:r>
      <w:r>
        <w:rPr>
          <w:rFonts w:hint="eastAsia" w:ascii="仿宋_GB2312" w:hAnsi="仿宋_GB2312" w:eastAsia="仿宋_GB2312" w:cs="仿宋_GB2312"/>
          <w:b w:val="0"/>
          <w:bCs w:val="0"/>
          <w:snapToGrid/>
          <w:color w:val="auto"/>
          <w:kern w:val="21"/>
          <w:sz w:val="32"/>
          <w:szCs w:val="32"/>
        </w:rPr>
        <w:t>普通高中</w:t>
      </w:r>
      <w:r>
        <w:rPr>
          <w:rFonts w:hint="eastAsia" w:ascii="仿宋_GB2312" w:hAnsi="仿宋_GB2312" w:eastAsia="仿宋_GB2312" w:cs="仿宋_GB2312"/>
          <w:b w:val="0"/>
          <w:bCs w:val="0"/>
          <w:snapToGrid/>
          <w:color w:val="auto"/>
          <w:kern w:val="21"/>
          <w:sz w:val="32"/>
          <w:szCs w:val="32"/>
          <w:lang w:eastAsia="zh-CN"/>
        </w:rPr>
        <w:t>（含民办学校公办班，下同）录取</w:t>
      </w:r>
      <w:r>
        <w:rPr>
          <w:rFonts w:hint="eastAsia" w:ascii="仿宋_GB2312" w:hAnsi="仿宋_GB2312" w:eastAsia="仿宋_GB2312" w:cs="仿宋_GB2312"/>
          <w:b w:val="0"/>
          <w:bCs w:val="0"/>
          <w:snapToGrid/>
          <w:color w:val="auto"/>
          <w:kern w:val="21"/>
          <w:sz w:val="32"/>
          <w:szCs w:val="32"/>
        </w:rPr>
        <w:t>按照</w:t>
      </w:r>
      <w:r>
        <w:rPr>
          <w:rFonts w:hint="eastAsia" w:ascii="仿宋_GB2312" w:hAnsi="仿宋_GB2312" w:eastAsia="仿宋_GB2312" w:cs="仿宋_GB2312"/>
          <w:b w:val="0"/>
          <w:bCs w:val="0"/>
          <w:snapToGrid/>
          <w:color w:val="auto"/>
          <w:kern w:val="21"/>
          <w:sz w:val="32"/>
          <w:szCs w:val="32"/>
          <w:lang w:eastAsia="zh-CN"/>
        </w:rPr>
        <w:t>公办生</w:t>
      </w:r>
      <w:r>
        <w:rPr>
          <w:rFonts w:hint="eastAsia" w:ascii="仿宋_GB2312" w:hAnsi="仿宋_GB2312" w:eastAsia="仿宋_GB2312" w:cs="仿宋_GB2312"/>
          <w:b w:val="0"/>
          <w:bCs w:val="0"/>
          <w:snapToGrid/>
          <w:color w:val="auto"/>
          <w:kern w:val="21"/>
          <w:sz w:val="32"/>
          <w:szCs w:val="32"/>
        </w:rPr>
        <w:t>招生计划</w:t>
      </w:r>
      <w:r>
        <w:rPr>
          <w:rFonts w:hint="eastAsia" w:ascii="仿宋_GB2312" w:hAnsi="仿宋_GB2312" w:eastAsia="仿宋_GB2312" w:cs="仿宋_GB2312"/>
          <w:b w:val="0"/>
          <w:bCs w:val="0"/>
          <w:snapToGrid/>
          <w:color w:val="auto"/>
          <w:kern w:val="21"/>
          <w:sz w:val="32"/>
          <w:szCs w:val="32"/>
          <w:lang w:eastAsia="zh-CN"/>
        </w:rPr>
        <w:t>的</w:t>
      </w:r>
      <w:r>
        <w:rPr>
          <w:rFonts w:hint="eastAsia" w:ascii="仿宋_GB2312" w:hAnsi="仿宋_GB2312" w:eastAsia="仿宋_GB2312" w:cs="仿宋_GB2312"/>
          <w:b w:val="0"/>
          <w:bCs w:val="0"/>
          <w:snapToGrid/>
          <w:color w:val="auto"/>
          <w:kern w:val="21"/>
          <w:sz w:val="32"/>
          <w:szCs w:val="32"/>
        </w:rPr>
        <w:t>1</w:t>
      </w:r>
      <w:r>
        <w:rPr>
          <w:rFonts w:hint="eastAsia" w:ascii="仿宋_GB2312" w:hAnsi="仿宋_GB2312" w:eastAsia="仿宋_GB2312" w:cs="仿宋_GB2312"/>
          <w:b w:val="0"/>
          <w:bCs w:val="0"/>
          <w:snapToGrid/>
          <w:color w:val="auto"/>
          <w:kern w:val="21"/>
          <w:sz w:val="32"/>
          <w:szCs w:val="32"/>
          <w:lang w:eastAsia="zh-CN"/>
        </w:rPr>
        <w:t>：</w:t>
      </w:r>
      <w:r>
        <w:rPr>
          <w:rFonts w:hint="eastAsia" w:ascii="仿宋_GB2312" w:hAnsi="仿宋_GB2312" w:eastAsia="仿宋_GB2312" w:cs="仿宋_GB2312"/>
          <w:b w:val="0"/>
          <w:bCs w:val="0"/>
          <w:snapToGrid/>
          <w:color w:val="auto"/>
          <w:kern w:val="21"/>
          <w:sz w:val="32"/>
          <w:szCs w:val="32"/>
        </w:rPr>
        <w:t>1</w:t>
      </w:r>
      <w:r>
        <w:rPr>
          <w:rFonts w:hint="eastAsia" w:ascii="仿宋_GB2312" w:hAnsi="仿宋_GB2312" w:eastAsia="仿宋_GB2312" w:cs="仿宋_GB2312"/>
          <w:b w:val="0"/>
          <w:bCs w:val="0"/>
          <w:snapToGrid/>
          <w:color w:val="auto"/>
          <w:kern w:val="21"/>
          <w:sz w:val="32"/>
          <w:szCs w:val="32"/>
          <w:lang w:val="en-US" w:eastAsia="zh-CN"/>
        </w:rPr>
        <w:t>.1</w:t>
      </w:r>
      <w:r>
        <w:rPr>
          <w:rFonts w:hint="eastAsia" w:ascii="仿宋_GB2312" w:hAnsi="仿宋_GB2312" w:eastAsia="仿宋_GB2312" w:cs="仿宋_GB2312"/>
          <w:b w:val="0"/>
          <w:bCs w:val="0"/>
          <w:snapToGrid/>
          <w:color w:val="auto"/>
          <w:kern w:val="21"/>
          <w:sz w:val="32"/>
          <w:szCs w:val="32"/>
        </w:rPr>
        <w:t>划定</w:t>
      </w:r>
      <w:r>
        <w:rPr>
          <w:rFonts w:hint="eastAsia" w:ascii="仿宋_GB2312" w:hAnsi="仿宋_GB2312" w:eastAsia="仿宋_GB2312" w:cs="仿宋_GB2312"/>
          <w:b w:val="0"/>
          <w:bCs w:val="0"/>
          <w:snapToGrid/>
          <w:color w:val="auto"/>
          <w:kern w:val="21"/>
          <w:sz w:val="32"/>
          <w:szCs w:val="32"/>
          <w:lang w:eastAsia="zh-CN"/>
        </w:rPr>
        <w:t>最低控制线</w:t>
      </w:r>
      <w:r>
        <w:rPr>
          <w:rFonts w:hint="eastAsia" w:ascii="仿宋_GB2312" w:hAnsi="仿宋_GB2312" w:eastAsia="仿宋_GB2312" w:cs="仿宋_GB2312"/>
          <w:b w:val="0"/>
          <w:bCs w:val="0"/>
          <w:snapToGrid/>
          <w:color w:val="auto"/>
          <w:kern w:val="21"/>
          <w:sz w:val="32"/>
          <w:szCs w:val="32"/>
        </w:rPr>
        <w:t>，</w:t>
      </w:r>
      <w:r>
        <w:rPr>
          <w:rFonts w:hint="eastAsia" w:ascii="仿宋_GB2312" w:hAnsi="仿宋_GB2312" w:eastAsia="仿宋_GB2312" w:cs="仿宋_GB2312"/>
          <w:b w:val="0"/>
          <w:bCs w:val="0"/>
          <w:snapToGrid/>
          <w:color w:val="auto"/>
          <w:kern w:val="21"/>
          <w:sz w:val="32"/>
          <w:szCs w:val="32"/>
          <w:lang w:eastAsia="zh-CN"/>
        </w:rPr>
        <w:t>低于控制线的考生不能被公办普通高中录取、建籍，民办普通高中不做限定性要求。</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一旦</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录取</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结束</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县</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教育</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和</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体育局</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将</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及时公布各学校录取分数线</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并</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由招生学校组织报到。</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未</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完成招生</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计划</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的，空余计划</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数统一向</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初中学校公</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布</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7月</w:t>
      </w:r>
      <w:r>
        <w:rPr>
          <w:rFonts w:hint="eastAsia" w:ascii="仿宋_GB2312" w:hAnsi="仿宋_GB2312" w:eastAsia="仿宋_GB2312" w:cs="仿宋_GB2312"/>
          <w:snapToGrid/>
          <w:color w:val="000000" w:themeColor="text1"/>
          <w:kern w:val="21"/>
          <w:sz w:val="32"/>
          <w:szCs w:val="32"/>
          <w:lang w:val="en-US" w:eastAsia="zh-CN"/>
          <w14:textFill>
            <w14:solidFill>
              <w14:schemeClr w14:val="tx1"/>
            </w14:solidFill>
          </w14:textFill>
        </w:rPr>
        <w:t>9</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w:t>
      </w:r>
      <w:r>
        <w:rPr>
          <w:rFonts w:hint="eastAsia" w:ascii="仿宋_GB2312" w:hAnsi="仿宋_GB2312" w:eastAsia="仿宋_GB2312" w:cs="仿宋_GB2312"/>
          <w:snapToGrid/>
          <w:color w:val="000000" w:themeColor="text1"/>
          <w:kern w:val="21"/>
          <w:sz w:val="32"/>
          <w:szCs w:val="32"/>
          <w:lang w:val="en-US" w:eastAsia="zh-CN"/>
          <w14:textFill>
            <w14:solidFill>
              <w14:schemeClr w14:val="tx1"/>
            </w14:solidFill>
          </w14:textFill>
        </w:rPr>
        <w:t>10</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日，对未被任何</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高中阶段</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学校录取的考生，再次征集志愿，按照</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相关</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学校空余计划从高分到低分进行二次录取。</w:t>
      </w:r>
    </w:p>
    <w:p w14:paraId="02E797AC">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仿宋_GB2312" w:eastAsia="仿宋_GB2312"/>
          <w:snapToGrid/>
          <w:color w:val="000000" w:themeColor="text1"/>
          <w:kern w:val="21"/>
          <w:sz w:val="32"/>
          <w:szCs w:val="32"/>
          <w14:textFill>
            <w14:solidFill>
              <w14:schemeClr w14:val="tx1"/>
            </w14:solidFill>
          </w14:textFill>
        </w:rPr>
      </w:pPr>
      <w:r>
        <w:rPr>
          <w:rFonts w:hint="eastAsia" w:ascii="仿宋_GB2312" w:hAnsi="仿宋_GB2312" w:eastAsia="仿宋_GB2312" w:cs="仿宋_GB2312"/>
          <w:snapToGrid/>
          <w:color w:val="000000" w:themeColor="text1"/>
          <w:kern w:val="21"/>
          <w:sz w:val="32"/>
          <w:szCs w:val="32"/>
          <w14:textFill>
            <w14:solidFill>
              <w14:schemeClr w14:val="tx1"/>
            </w14:solidFill>
          </w14:textFill>
        </w:rPr>
        <w:t>普通高中</w:t>
      </w:r>
      <w:r>
        <w:rPr>
          <w:rStyle w:val="12"/>
          <w:rFonts w:hint="eastAsia" w:ascii="仿宋_GB2312" w:eastAsia="仿宋_GB2312"/>
          <w:snapToGrid/>
          <w:color w:val="000000" w:themeColor="text1"/>
          <w:kern w:val="21"/>
          <w:sz w:val="32"/>
          <w:szCs w:val="32"/>
          <w14:textFill>
            <w14:solidFill>
              <w14:schemeClr w14:val="tx1"/>
            </w14:solidFill>
          </w14:textFill>
        </w:rPr>
        <w:t>和“职教高考实验班”</w:t>
      </w:r>
      <w:r>
        <w:rPr>
          <w:rStyle w:val="12"/>
          <w:rFonts w:hint="eastAsia" w:ascii="仿宋_GB2312" w:eastAsia="仿宋_GB2312"/>
          <w:snapToGrid/>
          <w:color w:val="000000" w:themeColor="text1"/>
          <w:kern w:val="21"/>
          <w:sz w:val="32"/>
          <w:szCs w:val="32"/>
          <w:lang w:eastAsia="zh-CN"/>
          <w14:textFill>
            <w14:solidFill>
              <w14:schemeClr w14:val="tx1"/>
            </w14:solidFill>
          </w14:textFill>
        </w:rPr>
        <w:t>的</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录取方案由县教育和体育局制定后报市教育和体育局备案，市教育和体育局依据我县的录取方案</w:t>
      </w:r>
      <w:r>
        <w:rPr>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进行录取</w:t>
      </w:r>
      <w:r>
        <w:rPr>
          <w:rFonts w:hint="eastAsia" w:ascii="仿宋_GB2312" w:hAnsi="仿宋_GB2312" w:eastAsia="仿宋_GB2312" w:cs="仿宋_GB2312"/>
          <w:snapToGrid/>
          <w:color w:val="000000" w:themeColor="text1"/>
          <w:kern w:val="21"/>
          <w:sz w:val="32"/>
          <w:szCs w:val="32"/>
          <w14:textFill>
            <w14:solidFill>
              <w14:schemeClr w14:val="tx1"/>
            </w14:solidFill>
          </w14:textFill>
        </w:rPr>
        <w:t>。</w:t>
      </w:r>
    </w:p>
    <w:p w14:paraId="02C8EF8B">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仿宋_GB2312" w:eastAsia="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各普通高中</w:t>
      </w:r>
      <w:r>
        <w:rPr>
          <w:rStyle w:val="12"/>
          <w:rFonts w:hint="eastAsia" w:ascii="仿宋_GB2312" w:eastAsia="仿宋_GB2312"/>
          <w:snapToGrid/>
          <w:color w:val="000000" w:themeColor="text1"/>
          <w:kern w:val="21"/>
          <w:sz w:val="32"/>
          <w:szCs w:val="32"/>
          <w:lang w:eastAsia="zh-CN"/>
          <w14:textFill>
            <w14:solidFill>
              <w14:schemeClr w14:val="tx1"/>
            </w14:solidFill>
          </w14:textFill>
        </w:rPr>
        <w:t>和“职教高考实验班”</w:t>
      </w:r>
      <w:r>
        <w:rPr>
          <w:rStyle w:val="12"/>
          <w:rFonts w:hint="eastAsia" w:ascii="仿宋_GB2312" w:eastAsia="仿宋_GB2312"/>
          <w:snapToGrid/>
          <w:color w:val="000000" w:themeColor="text1"/>
          <w:kern w:val="21"/>
          <w:sz w:val="32"/>
          <w:szCs w:val="32"/>
          <w14:textFill>
            <w14:solidFill>
              <w14:schemeClr w14:val="tx1"/>
            </w14:solidFill>
          </w14:textFill>
        </w:rPr>
        <w:t>要于7月1</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2</w:t>
      </w:r>
      <w:r>
        <w:rPr>
          <w:rStyle w:val="12"/>
          <w:rFonts w:hint="eastAsia" w:ascii="仿宋_GB2312" w:eastAsia="仿宋_GB2312"/>
          <w:snapToGrid/>
          <w:color w:val="000000" w:themeColor="text1"/>
          <w:kern w:val="21"/>
          <w:sz w:val="32"/>
          <w:szCs w:val="32"/>
          <w14:textFill>
            <w14:solidFill>
              <w14:schemeClr w14:val="tx1"/>
            </w14:solidFill>
          </w14:textFill>
        </w:rPr>
        <w:t>日前张榜公布录取考生名单，发放录取通知书。</w:t>
      </w:r>
    </w:p>
    <w:p w14:paraId="27B8316B">
      <w:pPr>
        <w:keepNext w:val="0"/>
        <w:keepLines w:val="0"/>
        <w:pageBreakBefore w:val="0"/>
        <w:widowControl w:val="0"/>
        <w:suppressLineNumbers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2.职业院校。按照招生计划，从高分到低分录取。录取时，总成绩相同的，依次按照语文、数学、英语、物理、化学、生物、道德与法治、历史、地理单科成绩高者优先投档。</w:t>
      </w:r>
    </w:p>
    <w:p w14:paraId="392C952F">
      <w:pPr>
        <w:keepNext w:val="0"/>
        <w:keepLines w:val="0"/>
        <w:pageBreakBefore w:val="0"/>
        <w:widowControl w:val="0"/>
        <w:suppressLineNumbers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（1）“3+4”中职本科按全市中考成绩位次排名的前55%划定投档控制最低分数线。</w:t>
      </w:r>
    </w:p>
    <w:p w14:paraId="4567F510">
      <w:pPr>
        <w:keepNext w:val="0"/>
        <w:keepLines w:val="0"/>
        <w:pageBreakBefore w:val="0"/>
        <w:widowControl w:val="0"/>
        <w:suppressLineNumbers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（2）联办五年制高职志愿填报最低分数线根据招生计划按省教育厅相关文件划定。</w:t>
      </w:r>
    </w:p>
    <w:p w14:paraId="156E16F5">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ascii="楷体_GB2312" w:hAnsi="楷体" w:eastAsia="楷体_GB2312" w:cs="楷体"/>
          <w:snapToGrid/>
          <w:color w:val="000000" w:themeColor="text1"/>
          <w:kern w:val="21"/>
          <w:sz w:val="32"/>
          <w:szCs w:val="32"/>
          <w14:textFill>
            <w14:solidFill>
              <w14:schemeClr w14:val="tx1"/>
            </w14:solidFill>
          </w14:textFill>
        </w:rPr>
      </w:pPr>
      <w:r>
        <w:rPr>
          <w:rFonts w:hint="eastAsia" w:ascii="楷体_GB2312" w:hAnsi="楷体" w:eastAsia="楷体_GB2312" w:cs="楷体"/>
          <w:snapToGrid/>
          <w:color w:val="000000" w:themeColor="text1"/>
          <w:kern w:val="21"/>
          <w:sz w:val="32"/>
          <w:szCs w:val="32"/>
          <w14:textFill>
            <w14:solidFill>
              <w14:schemeClr w14:val="tx1"/>
            </w14:solidFill>
          </w14:textFill>
        </w:rPr>
        <w:t>（四）特殊考生</w:t>
      </w:r>
    </w:p>
    <w:p w14:paraId="27F82DA9">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仿宋_GB2312" w:eastAsia="仿宋_GB2312"/>
          <w:snapToGrid/>
          <w:color w:val="000000" w:themeColor="text1"/>
          <w:kern w:val="21"/>
          <w:sz w:val="32"/>
          <w:szCs w:val="32"/>
          <w14:textFill>
            <w14:solidFill>
              <w14:schemeClr w14:val="tx1"/>
            </w14:solidFill>
          </w14:textFill>
        </w:rPr>
      </w:pPr>
      <w:r>
        <w:rPr>
          <w:rStyle w:val="12"/>
          <w:rFonts w:ascii="仿宋_GB2312" w:eastAsia="仿宋_GB2312"/>
          <w:snapToGrid/>
          <w:color w:val="000000" w:themeColor="text1"/>
          <w:kern w:val="21"/>
          <w:sz w:val="32"/>
          <w:szCs w:val="32"/>
          <w14:textFill>
            <w14:solidFill>
              <w14:schemeClr w14:val="tx1"/>
            </w14:solidFill>
          </w14:textFill>
        </w:rPr>
        <w:t>1.</w:t>
      </w:r>
      <w:r>
        <w:rPr>
          <w:rStyle w:val="12"/>
          <w:rFonts w:hint="eastAsia" w:ascii="仿宋_GB2312" w:eastAsia="仿宋_GB2312"/>
          <w:snapToGrid/>
          <w:color w:val="000000" w:themeColor="text1"/>
          <w:kern w:val="21"/>
          <w:sz w:val="32"/>
          <w:szCs w:val="32"/>
          <w14:textFill>
            <w14:solidFill>
              <w14:schemeClr w14:val="tx1"/>
            </w14:solidFill>
          </w14:textFill>
        </w:rPr>
        <w:t>少数民族考生、“三侨”考生加</w:t>
      </w:r>
      <w:r>
        <w:rPr>
          <w:rStyle w:val="12"/>
          <w:rFonts w:ascii="仿宋_GB2312" w:eastAsia="仿宋_GB2312"/>
          <w:snapToGrid/>
          <w:color w:val="000000" w:themeColor="text1"/>
          <w:kern w:val="21"/>
          <w:sz w:val="32"/>
          <w:szCs w:val="32"/>
          <w14:textFill>
            <w14:solidFill>
              <w14:schemeClr w14:val="tx1"/>
            </w14:solidFill>
          </w14:textFill>
        </w:rPr>
        <w:t>10</w:t>
      </w:r>
      <w:r>
        <w:rPr>
          <w:rStyle w:val="12"/>
          <w:rFonts w:hint="eastAsia" w:ascii="仿宋_GB2312" w:eastAsia="仿宋_GB2312"/>
          <w:snapToGrid/>
          <w:color w:val="000000" w:themeColor="text1"/>
          <w:kern w:val="21"/>
          <w:sz w:val="32"/>
          <w:szCs w:val="32"/>
          <w14:textFill>
            <w14:solidFill>
              <w14:schemeClr w14:val="tx1"/>
            </w14:solidFill>
          </w14:textFill>
        </w:rPr>
        <w:t>分录取。</w:t>
      </w:r>
    </w:p>
    <w:p w14:paraId="2563E4AE">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仿宋_GB2312" w:eastAsia="仿宋_GB2312"/>
          <w:snapToGrid/>
          <w:color w:val="000000" w:themeColor="text1"/>
          <w:kern w:val="21"/>
          <w:sz w:val="32"/>
          <w:szCs w:val="32"/>
          <w14:textFill>
            <w14:solidFill>
              <w14:schemeClr w14:val="tx1"/>
            </w14:solidFill>
          </w14:textFill>
        </w:rPr>
      </w:pPr>
      <w:r>
        <w:rPr>
          <w:rStyle w:val="12"/>
          <w:rFonts w:ascii="仿宋_GB2312" w:eastAsia="仿宋_GB2312"/>
          <w:snapToGrid/>
          <w:color w:val="000000" w:themeColor="text1"/>
          <w:kern w:val="21"/>
          <w:sz w:val="32"/>
          <w:szCs w:val="32"/>
          <w14:textFill>
            <w14:solidFill>
              <w14:schemeClr w14:val="tx1"/>
            </w14:solidFill>
          </w14:textFill>
        </w:rPr>
        <w:t>2.</w:t>
      </w:r>
      <w:r>
        <w:rPr>
          <w:rStyle w:val="12"/>
          <w:rFonts w:hint="eastAsia" w:ascii="仿宋_GB2312" w:eastAsia="仿宋_GB2312"/>
          <w:snapToGrid/>
          <w:color w:val="000000" w:themeColor="text1"/>
          <w:kern w:val="21"/>
          <w:sz w:val="32"/>
          <w:szCs w:val="32"/>
          <w14:textFill>
            <w14:solidFill>
              <w14:schemeClr w14:val="tx1"/>
            </w14:solidFill>
          </w14:textFill>
        </w:rPr>
        <w:t>对军人子女，消防救援人员子女，公安烈士和因公牺牲、伤残公安民警子女等各类优抚对象，按照有关规定落实教育优待政策。</w:t>
      </w:r>
    </w:p>
    <w:p w14:paraId="5E17CDEA">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仿宋_GB2312" w:eastAsia="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以上优待政策只享受最高项，不累计加分。各初中学校要将本单位符合加分政策的学生信息、加分项目和加分分值于5月底前，在班级、学校和县级教育行政部门官方网站或其他显要位置张榜公示。广大学生和家长以及社会各界可在公示期内向公示部门实名举报。举报情况一经查实，取消被举报考生公办普通高中录取资格，并追究相关责任人责任。有加分项的特殊考生需持原始证件，并填写特殊考生登记表，经相关部门审核盖章，于</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5</w:t>
      </w:r>
      <w:r>
        <w:rPr>
          <w:rStyle w:val="12"/>
          <w:rFonts w:hint="eastAsia" w:ascii="仿宋_GB2312" w:eastAsia="仿宋_GB2312"/>
          <w:snapToGrid/>
          <w:color w:val="000000" w:themeColor="text1"/>
          <w:kern w:val="21"/>
          <w:sz w:val="32"/>
          <w:szCs w:val="32"/>
          <w14:textFill>
            <w14:solidFill>
              <w14:schemeClr w14:val="tx1"/>
            </w14:solidFill>
          </w14:textFill>
        </w:rPr>
        <w:t>月</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28</w:t>
      </w:r>
      <w:r>
        <w:rPr>
          <w:rStyle w:val="12"/>
          <w:rFonts w:hint="eastAsia" w:ascii="仿宋_GB2312" w:eastAsia="仿宋_GB2312"/>
          <w:snapToGrid/>
          <w:color w:val="000000" w:themeColor="text1"/>
          <w:kern w:val="21"/>
          <w:sz w:val="32"/>
          <w:szCs w:val="32"/>
          <w14:textFill>
            <w14:solidFill>
              <w14:schemeClr w14:val="tx1"/>
            </w14:solidFill>
          </w14:textFill>
        </w:rPr>
        <w:t>日前报送</w:t>
      </w:r>
      <w:r>
        <w:rPr>
          <w:rStyle w:val="12"/>
          <w:rFonts w:hint="eastAsia" w:ascii="仿宋_GB2312" w:eastAsia="仿宋_GB2312"/>
          <w:snapToGrid/>
          <w:color w:val="000000" w:themeColor="text1"/>
          <w:kern w:val="21"/>
          <w:sz w:val="32"/>
          <w:szCs w:val="32"/>
          <w:lang w:eastAsia="zh-CN"/>
          <w14:textFill>
            <w14:solidFill>
              <w14:schemeClr w14:val="tx1"/>
            </w14:solidFill>
          </w14:textFill>
        </w:rPr>
        <w:t>县</w:t>
      </w:r>
      <w:r>
        <w:rPr>
          <w:rStyle w:val="12"/>
          <w:rFonts w:hint="eastAsia" w:ascii="仿宋_GB2312" w:eastAsia="仿宋_GB2312"/>
          <w:snapToGrid/>
          <w:color w:val="000000" w:themeColor="text1"/>
          <w:kern w:val="21"/>
          <w:sz w:val="32"/>
          <w:szCs w:val="32"/>
          <w14:textFill>
            <w14:solidFill>
              <w14:schemeClr w14:val="tx1"/>
            </w14:solidFill>
          </w14:textFill>
        </w:rPr>
        <w:t>教育</w:t>
      </w:r>
      <w:r>
        <w:rPr>
          <w:rStyle w:val="12"/>
          <w:rFonts w:hint="eastAsia" w:ascii="仿宋_GB2312" w:eastAsia="仿宋_GB2312"/>
          <w:snapToGrid/>
          <w:color w:val="000000" w:themeColor="text1"/>
          <w:kern w:val="21"/>
          <w:sz w:val="32"/>
          <w:szCs w:val="32"/>
          <w:lang w:eastAsia="zh-CN"/>
          <w14:textFill>
            <w14:solidFill>
              <w14:schemeClr w14:val="tx1"/>
            </w14:solidFill>
          </w14:textFill>
        </w:rPr>
        <w:t>和</w:t>
      </w:r>
      <w:r>
        <w:rPr>
          <w:rStyle w:val="12"/>
          <w:rFonts w:hint="eastAsia" w:ascii="仿宋_GB2312" w:eastAsia="仿宋_GB2312"/>
          <w:snapToGrid/>
          <w:color w:val="000000" w:themeColor="text1"/>
          <w:kern w:val="21"/>
          <w:sz w:val="32"/>
          <w:szCs w:val="32"/>
          <w14:textFill>
            <w14:solidFill>
              <w14:schemeClr w14:val="tx1"/>
            </w14:solidFill>
          </w14:textFill>
        </w:rPr>
        <w:t>体育局，逾期不再受理。</w:t>
      </w:r>
    </w:p>
    <w:p w14:paraId="428770ED">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ascii="楷体_GB2312" w:eastAsia="楷体_GB2312"/>
          <w:snapToGrid/>
          <w:color w:val="000000" w:themeColor="text1"/>
          <w:kern w:val="21"/>
          <w:sz w:val="32"/>
          <w:szCs w:val="32"/>
          <w14:textFill>
            <w14:solidFill>
              <w14:schemeClr w14:val="tx1"/>
            </w14:solidFill>
          </w14:textFill>
        </w:rPr>
      </w:pPr>
      <w:r>
        <w:rPr>
          <w:rFonts w:hint="eastAsia" w:ascii="楷体_GB2312" w:hAnsi="楷体" w:eastAsia="楷体_GB2312" w:cs="楷体"/>
          <w:snapToGrid/>
          <w:color w:val="000000" w:themeColor="text1"/>
          <w:kern w:val="21"/>
          <w:sz w:val="32"/>
          <w:szCs w:val="32"/>
          <w14:textFill>
            <w14:solidFill>
              <w14:schemeClr w14:val="tx1"/>
            </w14:solidFill>
          </w14:textFill>
        </w:rPr>
        <w:t>（五）学籍注册</w:t>
      </w:r>
    </w:p>
    <w:p w14:paraId="4875E3EE">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仿宋_GB2312" w:eastAsia="仿宋_GB2312"/>
          <w:snapToGrid/>
          <w:color w:val="000000" w:themeColor="text1"/>
          <w:kern w:val="21"/>
          <w:sz w:val="32"/>
          <w:szCs w:val="32"/>
          <w14:textFill>
            <w14:solidFill>
              <w14:schemeClr w14:val="tx1"/>
            </w14:solidFill>
          </w14:textFill>
        </w:rPr>
      </w:pPr>
      <w:r>
        <w:rPr>
          <w:rFonts w:ascii="仿宋_GB2312" w:hAnsi="宋体" w:eastAsia="仿宋_GB2312" w:cs="仿宋_GB2312"/>
          <w:snapToGrid/>
          <w:color w:val="000000" w:themeColor="text1"/>
          <w:kern w:val="21"/>
          <w:sz w:val="32"/>
          <w:szCs w:val="32"/>
          <w14:textFill>
            <w14:solidFill>
              <w14:schemeClr w14:val="tx1"/>
            </w14:solidFill>
          </w14:textFill>
        </w:rPr>
        <w:t>1.</w:t>
      </w:r>
      <w:r>
        <w:rPr>
          <w:rFonts w:hint="eastAsia" w:ascii="仿宋_GB2312" w:hAnsi="宋体" w:eastAsia="仿宋_GB2312" w:cs="仿宋_GB2312"/>
          <w:snapToGrid/>
          <w:color w:val="000000" w:themeColor="text1"/>
          <w:kern w:val="21"/>
          <w:sz w:val="32"/>
          <w:szCs w:val="32"/>
          <w14:textFill>
            <w14:solidFill>
              <w14:schemeClr w14:val="tx1"/>
            </w14:solidFill>
          </w14:textFill>
        </w:rPr>
        <w:t>普通高中学籍注册。</w:t>
      </w:r>
      <w:r>
        <w:rPr>
          <w:rStyle w:val="12"/>
          <w:rFonts w:hint="eastAsia" w:ascii="仿宋_GB2312" w:eastAsia="仿宋_GB2312"/>
          <w:snapToGrid/>
          <w:color w:val="000000" w:themeColor="text1"/>
          <w:kern w:val="21"/>
          <w:sz w:val="32"/>
          <w:szCs w:val="32"/>
          <w14:textFill>
            <w14:solidFill>
              <w14:schemeClr w14:val="tx1"/>
            </w14:solidFill>
          </w14:textFill>
        </w:rPr>
        <w:t>录取结束后，市教育</w:t>
      </w:r>
      <w:r>
        <w:rPr>
          <w:rStyle w:val="12"/>
          <w:rFonts w:hint="eastAsia" w:ascii="仿宋_GB2312" w:eastAsia="仿宋_GB2312"/>
          <w:snapToGrid/>
          <w:color w:val="000000" w:themeColor="text1"/>
          <w:kern w:val="21"/>
          <w:sz w:val="32"/>
          <w:szCs w:val="32"/>
          <w:lang w:eastAsia="zh-CN"/>
          <w14:textFill>
            <w14:solidFill>
              <w14:schemeClr w14:val="tx1"/>
            </w14:solidFill>
          </w14:textFill>
        </w:rPr>
        <w:t>和</w:t>
      </w:r>
      <w:r>
        <w:rPr>
          <w:rStyle w:val="12"/>
          <w:rFonts w:hint="eastAsia" w:ascii="仿宋_GB2312" w:eastAsia="仿宋_GB2312"/>
          <w:snapToGrid/>
          <w:color w:val="000000" w:themeColor="text1"/>
          <w:kern w:val="21"/>
          <w:sz w:val="32"/>
          <w:szCs w:val="32"/>
          <w14:textFill>
            <w14:solidFill>
              <w14:schemeClr w14:val="tx1"/>
            </w14:solidFill>
          </w14:textFill>
        </w:rPr>
        <w:t>体育局即对被录取的考生建立高一学籍，上报省教育厅审批</w:t>
      </w:r>
      <w:r>
        <w:rPr>
          <w:rStyle w:val="12"/>
          <w:rFonts w:hint="eastAsia" w:ascii="仿宋_GB2312" w:eastAsia="仿宋_GB2312"/>
          <w:snapToGrid/>
          <w:color w:val="000000" w:themeColor="text1"/>
          <w:kern w:val="21"/>
          <w:sz w:val="32"/>
          <w:szCs w:val="32"/>
          <w:lang w:eastAsia="zh-CN"/>
          <w14:textFill>
            <w14:solidFill>
              <w14:schemeClr w14:val="tx1"/>
            </w14:solidFill>
          </w14:textFill>
        </w:rPr>
        <w:t>，</w:t>
      </w:r>
      <w:r>
        <w:rPr>
          <w:rStyle w:val="12"/>
          <w:rFonts w:hint="eastAsia" w:ascii="仿宋_GB2312" w:eastAsia="仿宋_GB2312"/>
          <w:snapToGrid/>
          <w:color w:val="000000" w:themeColor="text1"/>
          <w:kern w:val="21"/>
          <w:sz w:val="32"/>
          <w:szCs w:val="32"/>
          <w14:textFill>
            <w14:solidFill>
              <w14:schemeClr w14:val="tx1"/>
            </w14:solidFill>
          </w14:textFill>
        </w:rPr>
        <w:t>完成学籍注册。</w:t>
      </w:r>
    </w:p>
    <w:p w14:paraId="5AD54A08">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ascii="仿宋_GB2312" w:eastAsia="仿宋_GB2312"/>
          <w:snapToGrid/>
          <w:color w:val="000000" w:themeColor="text1"/>
          <w:kern w:val="21"/>
          <w:sz w:val="32"/>
          <w:szCs w:val="32"/>
          <w14:textFill>
            <w14:solidFill>
              <w14:schemeClr w14:val="tx1"/>
            </w14:solidFill>
          </w14:textFill>
        </w:rPr>
      </w:pPr>
      <w:r>
        <w:rPr>
          <w:rStyle w:val="12"/>
          <w:rFonts w:ascii="仿宋_GB2312" w:eastAsia="仿宋_GB2312"/>
          <w:snapToGrid/>
          <w:color w:val="000000" w:themeColor="text1"/>
          <w:kern w:val="21"/>
          <w:sz w:val="32"/>
          <w:szCs w:val="32"/>
          <w14:textFill>
            <w14:solidFill>
              <w14:schemeClr w14:val="tx1"/>
            </w14:solidFill>
          </w14:textFill>
        </w:rPr>
        <w:t>2.</w:t>
      </w:r>
      <w:r>
        <w:rPr>
          <w:rStyle w:val="12"/>
          <w:rFonts w:hint="eastAsia" w:ascii="仿宋_GB2312" w:eastAsia="仿宋_GB2312"/>
          <w:snapToGrid/>
          <w:color w:val="000000" w:themeColor="text1"/>
          <w:kern w:val="21"/>
          <w:sz w:val="32"/>
          <w:szCs w:val="32"/>
          <w14:textFill>
            <w14:solidFill>
              <w14:schemeClr w14:val="tx1"/>
            </w14:solidFill>
          </w14:textFill>
        </w:rPr>
        <w:t>职业院校学籍注册。新生入学后，学校通过全国中等职业学校学生管理信息系统为其建立学籍电子档案，并逐级上报学籍主管部门审批，完成学籍注册。</w:t>
      </w:r>
    </w:p>
    <w:p w14:paraId="6D006EA3">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Fonts w:ascii="黑体" w:hAnsi="宋体" w:eastAsia="黑体" w:cs="黑体"/>
          <w:snapToGrid/>
          <w:color w:val="000000" w:themeColor="text1"/>
          <w:kern w:val="21"/>
          <w:sz w:val="32"/>
          <w:szCs w:val="32"/>
          <w14:textFill>
            <w14:solidFill>
              <w14:schemeClr w14:val="tx1"/>
            </w14:solidFill>
          </w14:textFill>
        </w:rPr>
      </w:pPr>
      <w:r>
        <w:rPr>
          <w:rFonts w:hint="eastAsia" w:ascii="黑体" w:hAnsi="宋体" w:eastAsia="黑体" w:cs="黑体"/>
          <w:snapToGrid/>
          <w:color w:val="000000" w:themeColor="text1"/>
          <w:kern w:val="21"/>
          <w:sz w:val="32"/>
          <w:szCs w:val="32"/>
          <w14:textFill>
            <w14:solidFill>
              <w14:schemeClr w14:val="tx1"/>
            </w14:solidFill>
          </w14:textFill>
        </w:rPr>
        <w:t>四、工作保障</w:t>
      </w:r>
    </w:p>
    <w:p w14:paraId="6613B463">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hAnsi="仿宋_GB2312" w:eastAsia="仿宋_GB2312" w:cs="仿宋_GB2312"/>
          <w:snapToGrid/>
          <w:color w:val="000000" w:themeColor="text1"/>
          <w:kern w:val="21"/>
          <w:sz w:val="32"/>
          <w:szCs w:val="32"/>
          <w:lang w:val="zh-TW" w:eastAsia="zh-CN"/>
          <w14:textFill>
            <w14:solidFill>
              <w14:schemeClr w14:val="tx1"/>
            </w14:solidFill>
          </w14:textFill>
        </w:rPr>
      </w:pPr>
      <w:r>
        <w:rPr>
          <w:rStyle w:val="12"/>
          <w:rFonts w:hint="eastAsia" w:ascii="楷体_GB2312" w:eastAsia="楷体_GB2312"/>
          <w:snapToGrid/>
          <w:color w:val="000000" w:themeColor="text1"/>
          <w:kern w:val="21"/>
          <w:sz w:val="32"/>
          <w:szCs w:val="32"/>
          <w14:textFill>
            <w14:solidFill>
              <w14:schemeClr w14:val="tx1"/>
            </w14:solidFill>
          </w14:textFill>
        </w:rPr>
        <w:t>（一）</w:t>
      </w:r>
      <w:r>
        <w:rPr>
          <w:rStyle w:val="12"/>
          <w:rFonts w:hint="eastAsia" w:ascii="楷体_GB2312" w:eastAsia="楷体_GB2312"/>
          <w:snapToGrid/>
          <w:color w:val="000000" w:themeColor="text1"/>
          <w:kern w:val="21"/>
          <w:sz w:val="32"/>
          <w:szCs w:val="32"/>
          <w:lang w:eastAsia="zh-CN"/>
          <w14:textFill>
            <w14:solidFill>
              <w14:schemeClr w14:val="tx1"/>
            </w14:solidFill>
          </w14:textFill>
        </w:rPr>
        <w:t>强化组织领导</w:t>
      </w:r>
      <w:r>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t>。</w:t>
      </w:r>
      <w:r>
        <w:rPr>
          <w:rStyle w:val="12"/>
          <w:rFonts w:hint="eastAsia" w:ascii="仿宋_GB2312" w:hAnsi="仿宋_GB2312" w:eastAsia="仿宋_GB2312" w:cs="仿宋_GB2312"/>
          <w:snapToGrid/>
          <w:color w:val="000000" w:themeColor="text1"/>
          <w:kern w:val="21"/>
          <w:sz w:val="32"/>
          <w:szCs w:val="32"/>
          <w:lang w:val="zh-TW"/>
          <w14:textFill>
            <w14:solidFill>
              <w14:schemeClr w14:val="tx1"/>
            </w14:solidFill>
          </w14:textFill>
        </w:rPr>
        <w:t>为加强对初中学业水平考试及高中阶段各类学校招生工作的统筹领导，</w:t>
      </w:r>
      <w:r>
        <w:rPr>
          <w:rStyle w:val="12"/>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县</w:t>
      </w:r>
      <w:r>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t>教育</w:t>
      </w:r>
      <w:r>
        <w:rPr>
          <w:rStyle w:val="12"/>
          <w:rFonts w:hint="eastAsia" w:ascii="仿宋_GB2312" w:hAnsi="仿宋_GB2312" w:eastAsia="仿宋_GB2312" w:cs="仿宋_GB2312"/>
          <w:snapToGrid/>
          <w:color w:val="000000" w:themeColor="text1"/>
          <w:kern w:val="21"/>
          <w:sz w:val="32"/>
          <w:szCs w:val="32"/>
          <w:lang w:eastAsia="zh-CN"/>
          <w14:textFill>
            <w14:solidFill>
              <w14:schemeClr w14:val="tx1"/>
            </w14:solidFill>
          </w14:textFill>
        </w:rPr>
        <w:t>和</w:t>
      </w:r>
      <w:r>
        <w:rPr>
          <w:rStyle w:val="12"/>
          <w:rFonts w:hint="eastAsia" w:ascii="仿宋_GB2312" w:hAnsi="仿宋_GB2312" w:eastAsia="仿宋_GB2312" w:cs="仿宋_GB2312"/>
          <w:snapToGrid/>
          <w:color w:val="000000" w:themeColor="text1"/>
          <w:kern w:val="21"/>
          <w:sz w:val="32"/>
          <w:szCs w:val="32"/>
          <w14:textFill>
            <w14:solidFill>
              <w14:schemeClr w14:val="tx1"/>
            </w14:solidFill>
          </w14:textFill>
        </w:rPr>
        <w:t>体育局</w:t>
      </w:r>
      <w:r>
        <w:rPr>
          <w:rStyle w:val="12"/>
          <w:rFonts w:hint="eastAsia" w:ascii="仿宋_GB2312" w:hAnsi="仿宋_GB2312" w:eastAsia="仿宋_GB2312" w:cs="仿宋_GB2312"/>
          <w:snapToGrid/>
          <w:color w:val="000000" w:themeColor="text1"/>
          <w:kern w:val="21"/>
          <w:sz w:val="32"/>
          <w:szCs w:val="32"/>
          <w:lang w:val="zh-TW"/>
          <w14:textFill>
            <w14:solidFill>
              <w14:schemeClr w14:val="tx1"/>
            </w14:solidFill>
          </w14:textFill>
        </w:rPr>
        <w:t>成立以局长为组长、领导班子成员为副组长、相关科室负责人为成员的</w:t>
      </w:r>
      <w:r>
        <w:rPr>
          <w:rStyle w:val="12"/>
          <w:rFonts w:hint="eastAsia" w:ascii="仿宋_GB2312" w:hAnsi="仿宋_GB2312" w:eastAsia="仿宋_GB2312" w:cs="仿宋_GB2312"/>
          <w:snapToGrid/>
          <w:color w:val="000000" w:themeColor="text1"/>
          <w:kern w:val="21"/>
          <w:sz w:val="32"/>
          <w:szCs w:val="32"/>
          <w:lang w:val="zh-TW" w:eastAsia="zh-CN"/>
          <w14:textFill>
            <w14:solidFill>
              <w14:schemeClr w14:val="tx1"/>
            </w14:solidFill>
          </w14:textFill>
        </w:rPr>
        <w:t>冠县</w:t>
      </w:r>
      <w:r>
        <w:rPr>
          <w:rStyle w:val="12"/>
          <w:rFonts w:hint="eastAsia" w:ascii="仿宋_GB2312" w:hAnsi="仿宋_GB2312" w:eastAsia="仿宋_GB2312" w:cs="仿宋_GB2312"/>
          <w:snapToGrid/>
          <w:color w:val="000000" w:themeColor="text1"/>
          <w:kern w:val="21"/>
          <w:sz w:val="32"/>
          <w:szCs w:val="32"/>
          <w:lang w:val="zh-TW"/>
          <w14:textFill>
            <w14:solidFill>
              <w14:schemeClr w14:val="tx1"/>
            </w14:solidFill>
          </w14:textFill>
        </w:rPr>
        <w:t>中小学招生工作领导小组</w:t>
      </w:r>
      <w:r>
        <w:rPr>
          <w:rStyle w:val="12"/>
          <w:rFonts w:hint="eastAsia" w:ascii="仿宋_GB2312" w:hAnsi="仿宋_GB2312" w:eastAsia="仿宋_GB2312" w:cs="仿宋_GB2312"/>
          <w:snapToGrid/>
          <w:color w:val="000000" w:themeColor="text1"/>
          <w:kern w:val="21"/>
          <w:sz w:val="32"/>
          <w:szCs w:val="32"/>
          <w:lang w:val="zh-TW" w:eastAsia="zh-CN"/>
          <w14:textFill>
            <w14:solidFill>
              <w14:schemeClr w14:val="tx1"/>
            </w14:solidFill>
          </w14:textFill>
        </w:rPr>
        <w:t>，</w:t>
      </w:r>
      <w:r>
        <w:rPr>
          <w:rStyle w:val="12"/>
          <w:rFonts w:hint="eastAsia" w:ascii="仿宋_GB2312" w:hAnsi="仿宋_GB2312" w:eastAsia="仿宋_GB2312" w:cs="仿宋_GB2312"/>
          <w:snapToGrid/>
          <w:color w:val="000000" w:themeColor="text1"/>
          <w:kern w:val="21"/>
          <w:sz w:val="32"/>
          <w:szCs w:val="32"/>
          <w:lang w:val="zh-TW"/>
          <w14:textFill>
            <w14:solidFill>
              <w14:schemeClr w14:val="tx1"/>
            </w14:solidFill>
          </w14:textFill>
        </w:rPr>
        <w:t>统筹制定全县中小学招生入学政策，协调、指导中小学招生入学和考试录取工作</w:t>
      </w:r>
      <w:r>
        <w:rPr>
          <w:rStyle w:val="12"/>
          <w:rFonts w:hint="eastAsia" w:ascii="仿宋_GB2312" w:hAnsi="仿宋_GB2312" w:eastAsia="仿宋_GB2312" w:cs="仿宋_GB2312"/>
          <w:snapToGrid/>
          <w:color w:val="000000" w:themeColor="text1"/>
          <w:kern w:val="21"/>
          <w:sz w:val="32"/>
          <w:szCs w:val="32"/>
          <w:lang w:val="zh-TW" w:eastAsia="zh-CN"/>
          <w14:textFill>
            <w14:solidFill>
              <w14:schemeClr w14:val="tx1"/>
            </w14:solidFill>
          </w14:textFill>
        </w:rPr>
        <w:t>。</w:t>
      </w:r>
    </w:p>
    <w:p w14:paraId="0110FD40">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r>
        <w:rPr>
          <w:rStyle w:val="12"/>
          <w:rFonts w:hint="eastAsia" w:ascii="楷体_GB2312" w:eastAsia="楷体_GB2312"/>
          <w:snapToGrid/>
          <w:color w:val="000000" w:themeColor="text1"/>
          <w:kern w:val="21"/>
          <w:sz w:val="32"/>
          <w:szCs w:val="32"/>
          <w14:textFill>
            <w14:solidFill>
              <w14:schemeClr w14:val="tx1"/>
            </w14:solidFill>
          </w14:textFill>
        </w:rPr>
        <w:t>（二）严密考务组织。</w:t>
      </w:r>
      <w:r>
        <w:rPr>
          <w:rStyle w:val="12"/>
          <w:rFonts w:hint="eastAsia" w:ascii="仿宋_GB2312" w:eastAsia="仿宋_GB2312"/>
          <w:snapToGrid/>
          <w:color w:val="000000" w:themeColor="text1"/>
          <w:kern w:val="21"/>
          <w:sz w:val="32"/>
          <w:szCs w:val="32"/>
          <w14:textFill>
            <w14:solidFill>
              <w14:schemeClr w14:val="tx1"/>
            </w14:solidFill>
          </w14:textFill>
        </w:rPr>
        <w:t>各</w:t>
      </w:r>
      <w:r>
        <w:rPr>
          <w:rStyle w:val="12"/>
          <w:rFonts w:hint="eastAsia" w:ascii="仿宋_GB2312" w:eastAsia="仿宋_GB2312"/>
          <w:snapToGrid/>
          <w:color w:val="000000" w:themeColor="text1"/>
          <w:kern w:val="21"/>
          <w:sz w:val="32"/>
          <w:szCs w:val="32"/>
          <w:lang w:eastAsia="zh-CN"/>
          <w14:textFill>
            <w14:solidFill>
              <w14:schemeClr w14:val="tx1"/>
            </w14:solidFill>
          </w14:textFill>
        </w:rPr>
        <w:t>高中学校</w:t>
      </w:r>
      <w:r>
        <w:rPr>
          <w:rStyle w:val="12"/>
          <w:rFonts w:hint="eastAsia" w:ascii="仿宋_GB2312" w:eastAsia="仿宋_GB2312"/>
          <w:snapToGrid/>
          <w:color w:val="000000" w:themeColor="text1"/>
          <w:kern w:val="21"/>
          <w:sz w:val="32"/>
          <w:szCs w:val="32"/>
          <w14:textFill>
            <w14:solidFill>
              <w14:schemeClr w14:val="tx1"/>
            </w14:solidFill>
          </w14:textFill>
        </w:rPr>
        <w:t>要规范各项考务安排、考务组织，加强考点周边环境综合治理，完善考试安全防护体系，确保招生考试各环节平稳有序。初中学业水平考试要使用国家教育考试标准化考点，建立健全考务管理制度，加强</w:t>
      </w:r>
      <w:r>
        <w:rPr>
          <w:rStyle w:val="12"/>
          <w:rFonts w:hint="eastAsia" w:ascii="仿宋_GB2312" w:eastAsia="仿宋_GB2312"/>
          <w:snapToGrid/>
          <w:color w:val="000000" w:themeColor="text1"/>
          <w:kern w:val="21"/>
          <w:sz w:val="32"/>
          <w:szCs w:val="32"/>
          <w:lang w:eastAsia="zh-CN"/>
          <w14:textFill>
            <w14:solidFill>
              <w14:schemeClr w14:val="tx1"/>
            </w14:solidFill>
          </w14:textFill>
        </w:rPr>
        <w:t>从</w:t>
      </w:r>
      <w:r>
        <w:rPr>
          <w:rStyle w:val="12"/>
          <w:rFonts w:hint="eastAsia" w:ascii="仿宋_GB2312" w:eastAsia="仿宋_GB2312"/>
          <w:snapToGrid/>
          <w:color w:val="000000" w:themeColor="text1"/>
          <w:kern w:val="21"/>
          <w:sz w:val="32"/>
          <w:szCs w:val="32"/>
          <w14:textFill>
            <w14:solidFill>
              <w14:schemeClr w14:val="tx1"/>
            </w14:solidFill>
          </w14:textFill>
        </w:rPr>
        <w:t>运送、保管、分发、考试到</w:t>
      </w:r>
      <w:r>
        <w:rPr>
          <w:rStyle w:val="12"/>
          <w:rFonts w:hint="eastAsia" w:ascii="仿宋_GB2312" w:eastAsia="仿宋_GB2312"/>
          <w:snapToGrid/>
          <w:color w:val="000000" w:themeColor="text1"/>
          <w:kern w:val="21"/>
          <w:sz w:val="32"/>
          <w:szCs w:val="32"/>
          <w:lang w:eastAsia="zh-CN"/>
          <w14:textFill>
            <w14:solidFill>
              <w14:schemeClr w14:val="tx1"/>
            </w14:solidFill>
          </w14:textFill>
        </w:rPr>
        <w:t>回收</w:t>
      </w:r>
      <w:r>
        <w:rPr>
          <w:rStyle w:val="12"/>
          <w:rFonts w:hint="eastAsia" w:ascii="仿宋_GB2312" w:eastAsia="仿宋_GB2312"/>
          <w:snapToGrid/>
          <w:color w:val="000000" w:themeColor="text1"/>
          <w:kern w:val="21"/>
          <w:sz w:val="32"/>
          <w:szCs w:val="32"/>
          <w14:textFill>
            <w14:solidFill>
              <w14:schemeClr w14:val="tx1"/>
            </w14:solidFill>
          </w14:textFill>
        </w:rPr>
        <w:t>全过程管理，认真检查考试、阅卷等设施设备，明确考试组织、阅卷评分、招生管理等机构和人员的职责，签订工作责任书，确保责任落实到岗到人。要加强对考生的诚信教育，规范实施入场安检和监考工作，严防考生使用手机作弊、群体性舞弊等违规行为发生。</w:t>
      </w:r>
    </w:p>
    <w:p w14:paraId="6D52B614">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lang w:eastAsia="zh-CN"/>
          <w14:textFill>
            <w14:solidFill>
              <w14:schemeClr w14:val="tx1"/>
            </w14:solidFill>
          </w14:textFill>
        </w:rPr>
      </w:pPr>
      <w:r>
        <w:rPr>
          <w:rStyle w:val="12"/>
          <w:rFonts w:hint="eastAsia" w:ascii="楷体_GB2312" w:eastAsia="楷体_GB2312"/>
          <w:snapToGrid/>
          <w:color w:val="000000" w:themeColor="text1"/>
          <w:kern w:val="21"/>
          <w:sz w:val="32"/>
          <w:szCs w:val="32"/>
          <w14:textFill>
            <w14:solidFill>
              <w14:schemeClr w14:val="tx1"/>
            </w14:solidFill>
          </w14:textFill>
        </w:rPr>
        <w:t>（三）严肃招生纪律。</w:t>
      </w:r>
      <w:r>
        <w:rPr>
          <w:rStyle w:val="12"/>
          <w:rFonts w:hint="eastAsia" w:ascii="仿宋_GB2312" w:eastAsia="仿宋_GB2312"/>
          <w:snapToGrid/>
          <w:color w:val="000000" w:themeColor="text1"/>
          <w:kern w:val="21"/>
          <w:sz w:val="32"/>
          <w:szCs w:val="32"/>
          <w14:textFill>
            <w14:solidFill>
              <w14:schemeClr w14:val="tx1"/>
            </w14:solidFill>
          </w14:textFill>
        </w:rPr>
        <w:t>各招生学校要严格落实教育部“十项严禁”招生纪律。严格规范各类加分项目和分值。严格落实《中小学生学籍管理办法》，严禁人籍分离、空挂学籍。中小学严禁违规提前招生、超计划招生、跨区域招生，严禁通过“意向登记”“预录取协议”“保底录取约定”“分班保证协议”等方式变相提前锁定生源，严禁与校外培训机构勾连招生，严禁以高额物质奖励、免收学费、虚假宣传等方式争抢生源。严禁以任何形式公布、宣传、炒作“中高考状元”“中高考升学率”“高分考生”。</w:t>
      </w:r>
      <w:r>
        <w:rPr>
          <w:rStyle w:val="12"/>
          <w:rFonts w:hint="eastAsia" w:ascii="仿宋_GB2312" w:eastAsia="仿宋_GB2312"/>
          <w:snapToGrid/>
          <w:color w:val="000000" w:themeColor="text1"/>
          <w:kern w:val="21"/>
          <w:sz w:val="32"/>
          <w:szCs w:val="32"/>
          <w:lang w:eastAsia="zh-CN"/>
          <w14:textFill>
            <w14:solidFill>
              <w14:schemeClr w14:val="tx1"/>
            </w14:solidFill>
          </w14:textFill>
        </w:rPr>
        <w:t>县教体局将</w:t>
      </w:r>
      <w:r>
        <w:rPr>
          <w:rStyle w:val="12"/>
          <w:rFonts w:hint="eastAsia" w:ascii="仿宋_GB2312" w:eastAsia="仿宋_GB2312"/>
          <w:snapToGrid/>
          <w:color w:val="000000" w:themeColor="text1"/>
          <w:kern w:val="21"/>
          <w:sz w:val="32"/>
          <w:szCs w:val="32"/>
          <w14:textFill>
            <w14:solidFill>
              <w14:schemeClr w14:val="tx1"/>
            </w14:solidFill>
          </w14:textFill>
        </w:rPr>
        <w:t>加大对收取“择校费”“暗箱操作”等违规招生行为的查处力度。对违反</w:t>
      </w:r>
      <w:r>
        <w:rPr>
          <w:rStyle w:val="12"/>
          <w:rFonts w:hint="eastAsia" w:ascii="仿宋_GB2312" w:eastAsia="仿宋_GB2312"/>
          <w:snapToGrid/>
          <w:color w:val="000000" w:themeColor="text1"/>
          <w:kern w:val="21"/>
          <w:sz w:val="32"/>
          <w:szCs w:val="32"/>
          <w:lang w:eastAsia="zh-CN"/>
          <w14:textFill>
            <w14:solidFill>
              <w14:schemeClr w14:val="tx1"/>
            </w14:solidFill>
          </w14:textFill>
        </w:rPr>
        <w:t>招生纪律</w:t>
      </w:r>
      <w:r>
        <w:rPr>
          <w:rStyle w:val="12"/>
          <w:rFonts w:hint="eastAsia" w:ascii="仿宋_GB2312" w:eastAsia="仿宋_GB2312"/>
          <w:snapToGrid/>
          <w:color w:val="000000" w:themeColor="text1"/>
          <w:kern w:val="21"/>
          <w:sz w:val="32"/>
          <w:szCs w:val="32"/>
          <w14:textFill>
            <w14:solidFill>
              <w14:schemeClr w14:val="tx1"/>
            </w14:solidFill>
          </w14:textFill>
        </w:rPr>
        <w:t>的公办学校，按照《山东省普通中小学办学基本规范》予以通报处理、追责问责；对违反规定的民办学校，依照有关规定给予减少下一年度招生计划、停止当年招生，直至吊销办学许可证等处罚</w:t>
      </w:r>
      <w:r>
        <w:rPr>
          <w:rStyle w:val="12"/>
          <w:rFonts w:hint="eastAsia" w:ascii="仿宋_GB2312" w:eastAsia="仿宋_GB2312"/>
          <w:snapToGrid/>
          <w:color w:val="000000" w:themeColor="text1"/>
          <w:kern w:val="21"/>
          <w:sz w:val="32"/>
          <w:szCs w:val="32"/>
          <w:lang w:eastAsia="zh-CN"/>
          <w14:textFill>
            <w14:solidFill>
              <w14:schemeClr w14:val="tx1"/>
            </w14:solidFill>
          </w14:textFill>
        </w:rPr>
        <w:t>。</w:t>
      </w:r>
    </w:p>
    <w:p w14:paraId="553018C8">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r>
        <w:rPr>
          <w:rStyle w:val="12"/>
          <w:rFonts w:hint="eastAsia" w:ascii="楷体_GB2312" w:hAnsi="楷体_GB2312" w:eastAsia="楷体_GB2312" w:cs="楷体_GB2312"/>
          <w:snapToGrid/>
          <w:color w:val="000000" w:themeColor="text1"/>
          <w:kern w:val="21"/>
          <w:sz w:val="32"/>
          <w:szCs w:val="32"/>
          <w:lang w:val="zh-TW"/>
          <w14:textFill>
            <w14:solidFill>
              <w14:schemeClr w14:val="tx1"/>
            </w14:solidFill>
          </w14:textFill>
        </w:rPr>
        <w:t>（</w:t>
      </w:r>
      <w:r>
        <w:rPr>
          <w:rStyle w:val="12"/>
          <w:rFonts w:hint="eastAsia" w:ascii="楷体_GB2312" w:hAnsi="楷体_GB2312" w:eastAsia="楷体_GB2312" w:cs="楷体_GB2312"/>
          <w:snapToGrid/>
          <w:color w:val="000000" w:themeColor="text1"/>
          <w:kern w:val="21"/>
          <w:sz w:val="32"/>
          <w:szCs w:val="32"/>
          <w:lang w:val="zh-TW" w:eastAsia="zh-CN"/>
          <w14:textFill>
            <w14:solidFill>
              <w14:schemeClr w14:val="tx1"/>
            </w14:solidFill>
          </w14:textFill>
        </w:rPr>
        <w:t>四</w:t>
      </w:r>
      <w:r>
        <w:rPr>
          <w:rStyle w:val="12"/>
          <w:rFonts w:hint="eastAsia" w:ascii="楷体_GB2312" w:hAnsi="楷体_GB2312" w:eastAsia="楷体_GB2312" w:cs="楷体_GB2312"/>
          <w:snapToGrid/>
          <w:color w:val="000000" w:themeColor="text1"/>
          <w:kern w:val="21"/>
          <w:sz w:val="32"/>
          <w:szCs w:val="32"/>
          <w:lang w:val="zh-TW"/>
          <w14:textFill>
            <w14:solidFill>
              <w14:schemeClr w14:val="tx1"/>
            </w14:solidFill>
          </w14:textFill>
        </w:rPr>
        <w:t>）</w:t>
      </w:r>
      <w:r>
        <w:rPr>
          <w:rStyle w:val="12"/>
          <w:rFonts w:hint="eastAsia" w:ascii="楷体_GB2312" w:hAnsi="楷体_GB2312" w:eastAsia="楷体_GB2312" w:cs="楷体_GB2312"/>
          <w:snapToGrid/>
          <w:color w:val="000000" w:themeColor="text1"/>
          <w:kern w:val="21"/>
          <w:sz w:val="32"/>
          <w:szCs w:val="32"/>
          <w14:textFill>
            <w14:solidFill>
              <w14:schemeClr w14:val="tx1"/>
            </w14:solidFill>
          </w14:textFill>
        </w:rPr>
        <w:t>加强</w:t>
      </w:r>
      <w:r>
        <w:rPr>
          <w:rStyle w:val="12"/>
          <w:rFonts w:hint="eastAsia" w:ascii="楷体_GB2312" w:hAnsi="楷体_GB2312" w:eastAsia="楷体_GB2312" w:cs="楷体_GB2312"/>
          <w:snapToGrid/>
          <w:color w:val="000000" w:themeColor="text1"/>
          <w:kern w:val="21"/>
          <w:sz w:val="32"/>
          <w:szCs w:val="32"/>
          <w:lang w:val="zh-TW"/>
          <w14:textFill>
            <w14:solidFill>
              <w14:schemeClr w14:val="tx1"/>
            </w14:solidFill>
          </w14:textFill>
        </w:rPr>
        <w:t>宣传指导。</w:t>
      </w:r>
      <w:r>
        <w:rPr>
          <w:rStyle w:val="12"/>
          <w:rFonts w:hint="eastAsia" w:ascii="仿宋_GB2312" w:eastAsia="仿宋_GB2312"/>
          <w:snapToGrid/>
          <w:color w:val="000000" w:themeColor="text1"/>
          <w:kern w:val="21"/>
          <w:sz w:val="32"/>
          <w:szCs w:val="32"/>
          <w:lang w:val="zh-TW"/>
          <w14:textFill>
            <w14:solidFill>
              <w14:schemeClr w14:val="tx1"/>
            </w14:solidFill>
          </w14:textFill>
        </w:rPr>
        <w:t>各学校要积极开展多种形式的考试招生政策宣传活动，精准解读招生政策，做好志愿填报指导等服务工作，及时回应群众诉求。要将《致全</w:t>
      </w:r>
      <w:r>
        <w:rPr>
          <w:rStyle w:val="12"/>
          <w:rFonts w:hint="eastAsia" w:ascii="仿宋_GB2312" w:eastAsia="仿宋_GB2312"/>
          <w:snapToGrid/>
          <w:color w:val="000000" w:themeColor="text1"/>
          <w:kern w:val="21"/>
          <w:sz w:val="32"/>
          <w:szCs w:val="32"/>
          <w:lang w:val="zh-TW" w:eastAsia="zh-CN"/>
          <w14:textFill>
            <w14:solidFill>
              <w14:schemeClr w14:val="tx1"/>
            </w14:solidFill>
          </w14:textFill>
        </w:rPr>
        <w:t>县</w:t>
      </w:r>
      <w:r>
        <w:rPr>
          <w:rStyle w:val="12"/>
          <w:rFonts w:hint="eastAsia" w:ascii="仿宋_GB2312" w:eastAsia="仿宋_GB2312"/>
          <w:snapToGrid/>
          <w:color w:val="000000" w:themeColor="text1"/>
          <w:kern w:val="21"/>
          <w:sz w:val="32"/>
          <w:szCs w:val="32"/>
          <w:lang w:val="zh-TW"/>
          <w14:textFill>
            <w14:solidFill>
              <w14:schemeClr w14:val="tx1"/>
            </w14:solidFill>
          </w14:textFill>
        </w:rPr>
        <w:t>202</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6</w:t>
      </w:r>
      <w:r>
        <w:rPr>
          <w:rStyle w:val="12"/>
          <w:rFonts w:hint="eastAsia" w:ascii="仿宋_GB2312" w:eastAsia="仿宋_GB2312"/>
          <w:snapToGrid/>
          <w:color w:val="000000" w:themeColor="text1"/>
          <w:kern w:val="21"/>
          <w:sz w:val="32"/>
          <w:szCs w:val="32"/>
          <w:lang w:val="zh-TW"/>
          <w14:textFill>
            <w14:solidFill>
              <w14:schemeClr w14:val="tx1"/>
            </w14:solidFill>
          </w14:textFill>
        </w:rPr>
        <w:t>年初三毕业生及家长的一封信》发至每一位考生，由家长和考生阅读后共同签字确认，“确认回执”由各初中学校按班级收回并留存。</w:t>
      </w:r>
    </w:p>
    <w:p w14:paraId="6EB90335">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lang w:val="zh-TW"/>
          <w14:textFill>
            <w14:solidFill>
              <w14:schemeClr w14:val="tx1"/>
            </w14:solidFill>
          </w14:textFill>
        </w:rPr>
      </w:pPr>
      <w:r>
        <w:rPr>
          <w:rStyle w:val="12"/>
          <w:rFonts w:hint="eastAsia" w:ascii="楷体_GB2312" w:hAnsi="楷体_GB2312" w:eastAsia="楷体_GB2312"/>
          <w:snapToGrid/>
          <w:color w:val="000000" w:themeColor="text1"/>
          <w:kern w:val="21"/>
          <w:sz w:val="32"/>
          <w:szCs w:val="32"/>
          <w:lang w:eastAsia="zh-CN"/>
          <w14:textFill>
            <w14:solidFill>
              <w14:schemeClr w14:val="tx1"/>
            </w14:solidFill>
          </w14:textFill>
        </w:rPr>
        <w:t>（五</w:t>
      </w:r>
      <w:r>
        <w:rPr>
          <w:rStyle w:val="12"/>
          <w:rFonts w:hint="eastAsia" w:ascii="楷体_GB2312" w:hAnsi="楷体_GB2312" w:eastAsia="楷体_GB2312"/>
          <w:snapToGrid/>
          <w:color w:val="000000" w:themeColor="text1"/>
          <w:kern w:val="21"/>
          <w:sz w:val="32"/>
          <w:szCs w:val="32"/>
          <w14:textFill>
            <w14:solidFill>
              <w14:schemeClr w14:val="tx1"/>
            </w14:solidFill>
          </w14:textFill>
        </w:rPr>
        <w:t>）做好去向统计。</w:t>
      </w:r>
      <w:r>
        <w:rPr>
          <w:rStyle w:val="12"/>
          <w:rFonts w:hint="eastAsia" w:ascii="仿宋_GB2312" w:eastAsia="仿宋_GB2312"/>
          <w:snapToGrid/>
          <w:color w:val="000000" w:themeColor="text1"/>
          <w:kern w:val="21"/>
          <w:sz w:val="32"/>
          <w:szCs w:val="32"/>
          <w:lang w:val="zh-TW"/>
          <w14:textFill>
            <w14:solidFill>
              <w14:schemeClr w14:val="tx1"/>
            </w14:solidFill>
          </w14:textFill>
        </w:rPr>
        <w:t>各初中学校要准确掌握学生毕业后的去向，9月底前将所有毕业生去向统计表报县教育和体育局基础教育科。</w:t>
      </w:r>
    </w:p>
    <w:p w14:paraId="15D53056">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lang w:val="zh-TW" w:eastAsia="zh-CN"/>
          <w14:textFill>
            <w14:solidFill>
              <w14:schemeClr w14:val="tx1"/>
            </w14:solidFill>
          </w14:textFill>
        </w:rPr>
      </w:pPr>
      <w:r>
        <w:rPr>
          <w:rStyle w:val="12"/>
          <w:rFonts w:hint="eastAsia" w:ascii="仿宋_GB2312" w:eastAsia="仿宋_GB2312"/>
          <w:snapToGrid/>
          <w:color w:val="000000" w:themeColor="text1"/>
          <w:kern w:val="21"/>
          <w:sz w:val="32"/>
          <w:szCs w:val="32"/>
          <w:lang w:val="zh-TW" w:eastAsia="zh-CN"/>
          <w14:textFill>
            <w14:solidFill>
              <w14:schemeClr w14:val="tx1"/>
            </w14:solidFill>
          </w14:textFill>
        </w:rPr>
        <w:t>县</w:t>
      </w:r>
      <w:r>
        <w:rPr>
          <w:rStyle w:val="12"/>
          <w:rFonts w:hint="eastAsia" w:ascii="仿宋_GB2312" w:eastAsia="仿宋_GB2312"/>
          <w:snapToGrid/>
          <w:color w:val="000000" w:themeColor="text1"/>
          <w:kern w:val="21"/>
          <w:sz w:val="32"/>
          <w:szCs w:val="32"/>
          <w:lang w:val="zh-TW"/>
          <w14:textFill>
            <w14:solidFill>
              <w14:schemeClr w14:val="tx1"/>
            </w14:solidFill>
          </w14:textFill>
        </w:rPr>
        <w:t>教育</w:t>
      </w:r>
      <w:r>
        <w:rPr>
          <w:rStyle w:val="12"/>
          <w:rFonts w:hint="eastAsia" w:ascii="仿宋_GB2312" w:eastAsia="仿宋_GB2312"/>
          <w:snapToGrid/>
          <w:color w:val="000000" w:themeColor="text1"/>
          <w:kern w:val="21"/>
          <w:sz w:val="32"/>
          <w:szCs w:val="32"/>
          <w:lang w:val="zh-TW" w:eastAsia="zh-CN"/>
          <w14:textFill>
            <w14:solidFill>
              <w14:schemeClr w14:val="tx1"/>
            </w14:solidFill>
          </w14:textFill>
        </w:rPr>
        <w:t>和</w:t>
      </w:r>
      <w:r>
        <w:rPr>
          <w:rStyle w:val="12"/>
          <w:rFonts w:hint="eastAsia" w:ascii="仿宋_GB2312" w:eastAsia="仿宋_GB2312"/>
          <w:snapToGrid/>
          <w:color w:val="000000" w:themeColor="text1"/>
          <w:kern w:val="21"/>
          <w:sz w:val="32"/>
          <w:szCs w:val="32"/>
          <w:lang w:val="zh-TW"/>
          <w14:textFill>
            <w14:solidFill>
              <w14:schemeClr w14:val="tx1"/>
            </w14:solidFill>
          </w14:textFill>
        </w:rPr>
        <w:t>体育局政策咨询电话：基础教育科</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5286825</w:t>
      </w:r>
      <w:r>
        <w:rPr>
          <w:rStyle w:val="12"/>
          <w:rFonts w:hint="eastAsia" w:ascii="仿宋_GB2312" w:eastAsia="仿宋_GB2312"/>
          <w:snapToGrid/>
          <w:color w:val="000000" w:themeColor="text1"/>
          <w:kern w:val="21"/>
          <w:sz w:val="32"/>
          <w:szCs w:val="32"/>
          <w:lang w:val="zh-TW"/>
          <w14:textFill>
            <w14:solidFill>
              <w14:schemeClr w14:val="tx1"/>
            </w14:solidFill>
          </w14:textFill>
        </w:rPr>
        <w:t>（负责普通高中招生）、职业教育与</w:t>
      </w:r>
      <w:r>
        <w:rPr>
          <w:rStyle w:val="12"/>
          <w:rFonts w:hint="eastAsia" w:ascii="仿宋_GB2312" w:eastAsia="仿宋_GB2312"/>
          <w:snapToGrid/>
          <w:color w:val="000000" w:themeColor="text1"/>
          <w:kern w:val="21"/>
          <w:sz w:val="32"/>
          <w:szCs w:val="32"/>
          <w:lang w:val="zh-TW" w:eastAsia="zh-CN"/>
          <w14:textFill>
            <w14:solidFill>
              <w14:schemeClr w14:val="tx1"/>
            </w14:solidFill>
          </w14:textFill>
        </w:rPr>
        <w:t>成人</w:t>
      </w:r>
      <w:r>
        <w:rPr>
          <w:rStyle w:val="12"/>
          <w:rFonts w:hint="eastAsia" w:ascii="仿宋_GB2312" w:eastAsia="仿宋_GB2312"/>
          <w:snapToGrid/>
          <w:color w:val="000000" w:themeColor="text1"/>
          <w:kern w:val="21"/>
          <w:sz w:val="32"/>
          <w:szCs w:val="32"/>
          <w:lang w:val="zh-TW"/>
          <w14:textFill>
            <w14:solidFill>
              <w14:schemeClr w14:val="tx1"/>
            </w14:solidFill>
          </w14:textFill>
        </w:rPr>
        <w:t>教育科</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5286803</w:t>
      </w:r>
      <w:r>
        <w:rPr>
          <w:rStyle w:val="12"/>
          <w:rFonts w:hint="eastAsia" w:ascii="仿宋_GB2312" w:eastAsia="仿宋_GB2312"/>
          <w:snapToGrid/>
          <w:color w:val="000000" w:themeColor="text1"/>
          <w:kern w:val="21"/>
          <w:sz w:val="32"/>
          <w:szCs w:val="32"/>
          <w:lang w:val="zh-TW"/>
          <w14:textFill>
            <w14:solidFill>
              <w14:schemeClr w14:val="tx1"/>
            </w14:solidFill>
          </w14:textFill>
        </w:rPr>
        <w:t>（负责职业教育招生）、校外教育培训监管科</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5234057</w:t>
      </w:r>
      <w:r>
        <w:rPr>
          <w:rStyle w:val="12"/>
          <w:rFonts w:hint="eastAsia" w:ascii="仿宋_GB2312" w:eastAsia="仿宋_GB2312"/>
          <w:snapToGrid/>
          <w:color w:val="000000" w:themeColor="text1"/>
          <w:kern w:val="21"/>
          <w:sz w:val="32"/>
          <w:szCs w:val="32"/>
          <w:lang w:val="zh-TW"/>
          <w14:textFill>
            <w14:solidFill>
              <w14:schemeClr w14:val="tx1"/>
            </w14:solidFill>
          </w14:textFill>
        </w:rPr>
        <w:t>（负责民办学校监管）、</w:t>
      </w:r>
      <w:r>
        <w:rPr>
          <w:rStyle w:val="12"/>
          <w:rFonts w:hint="eastAsia" w:ascii="仿宋_GB2312" w:eastAsia="仿宋_GB2312"/>
          <w:snapToGrid/>
          <w:color w:val="000000" w:themeColor="text1"/>
          <w:kern w:val="21"/>
          <w:sz w:val="32"/>
          <w:szCs w:val="32"/>
          <w:lang w:val="zh-TW" w:eastAsia="zh-CN"/>
          <w14:textFill>
            <w14:solidFill>
              <w14:schemeClr w14:val="tx1"/>
            </w14:solidFill>
          </w14:textFill>
        </w:rPr>
        <w:t>招生考试中心</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5231021</w:t>
      </w:r>
      <w:r>
        <w:rPr>
          <w:rStyle w:val="12"/>
          <w:rFonts w:hint="eastAsia" w:ascii="仿宋_GB2312" w:eastAsia="仿宋_GB2312"/>
          <w:snapToGrid/>
          <w:color w:val="000000" w:themeColor="text1"/>
          <w:kern w:val="21"/>
          <w:sz w:val="32"/>
          <w:szCs w:val="32"/>
          <w:lang w:val="zh-TW"/>
          <w14:textFill>
            <w14:solidFill>
              <w14:schemeClr w14:val="tx1"/>
            </w14:solidFill>
          </w14:textFill>
        </w:rPr>
        <w:t>（负责</w:t>
      </w:r>
      <w:r>
        <w:rPr>
          <w:rStyle w:val="12"/>
          <w:rFonts w:hint="eastAsia" w:ascii="仿宋_GB2312" w:eastAsia="仿宋_GB2312"/>
          <w:snapToGrid/>
          <w:color w:val="000000" w:themeColor="text1"/>
          <w:kern w:val="21"/>
          <w:sz w:val="32"/>
          <w:szCs w:val="32"/>
          <w:lang w:eastAsia="zh-CN"/>
          <w14:textFill>
            <w14:solidFill>
              <w14:schemeClr w14:val="tx1"/>
            </w14:solidFill>
          </w14:textFill>
        </w:rPr>
        <w:t>考试组织实施</w:t>
      </w:r>
      <w:r>
        <w:rPr>
          <w:rStyle w:val="12"/>
          <w:rFonts w:hint="eastAsia" w:ascii="仿宋_GB2312" w:eastAsia="仿宋_GB2312"/>
          <w:snapToGrid/>
          <w:color w:val="000000" w:themeColor="text1"/>
          <w:kern w:val="21"/>
          <w:sz w:val="32"/>
          <w:szCs w:val="32"/>
          <w:lang w:val="zh-TW"/>
          <w14:textFill>
            <w14:solidFill>
              <w14:schemeClr w14:val="tx1"/>
            </w14:solidFill>
          </w14:textFill>
        </w:rPr>
        <w:t>）</w:t>
      </w:r>
      <w:r>
        <w:rPr>
          <w:rStyle w:val="12"/>
          <w:rFonts w:hint="eastAsia" w:ascii="仿宋_GB2312" w:eastAsia="仿宋_GB2312"/>
          <w:snapToGrid/>
          <w:color w:val="000000" w:themeColor="text1"/>
          <w:kern w:val="21"/>
          <w:sz w:val="32"/>
          <w:szCs w:val="32"/>
          <w:lang w:val="zh-TW" w:eastAsia="zh-CN"/>
          <w14:textFill>
            <w14:solidFill>
              <w14:schemeClr w14:val="tx1"/>
            </w14:solidFill>
          </w14:textFill>
        </w:rPr>
        <w:t>。</w:t>
      </w:r>
    </w:p>
    <w:p w14:paraId="73743853">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监督投诉电话：政策法规科5286317。</w:t>
      </w:r>
    </w:p>
    <w:p w14:paraId="144064E3">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p>
    <w:p w14:paraId="15AB3B31">
      <w:pPr>
        <w:keepNext w:val="0"/>
        <w:keepLines w:val="0"/>
        <w:pageBreakBefore w:val="0"/>
        <w:widowControl w:val="0"/>
        <w:kinsoku/>
        <w:wordWrap/>
        <w:overflowPunct/>
        <w:topLinePunct w:val="0"/>
        <w:autoSpaceDE/>
        <w:autoSpaceDN/>
        <w:bidi w:val="0"/>
        <w:adjustRightInd/>
        <w:snapToGrid/>
        <w:spacing w:line="570" w:lineRule="exact"/>
        <w:ind w:left="0" w:leftChars="0" w:firstLine="682" w:firstLineChars="200"/>
        <w:jc w:val="both"/>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t>附件：202</w:t>
      </w:r>
      <w:r>
        <w:rPr>
          <w:rStyle w:val="12"/>
          <w:rFonts w:hint="eastAsia" w:ascii="仿宋_GB2312" w:eastAsia="仿宋_GB2312"/>
          <w:snapToGrid/>
          <w:color w:val="000000" w:themeColor="text1"/>
          <w:kern w:val="21"/>
          <w:sz w:val="32"/>
          <w:szCs w:val="32"/>
          <w:lang w:val="en-US" w:eastAsia="zh-CN"/>
          <w14:textFill>
            <w14:solidFill>
              <w14:schemeClr w14:val="tx1"/>
            </w14:solidFill>
          </w14:textFill>
        </w:rPr>
        <w:t>6</w:t>
      </w:r>
      <w:r>
        <w:rPr>
          <w:rStyle w:val="12"/>
          <w:rFonts w:hint="eastAsia" w:ascii="仿宋_GB2312" w:eastAsia="仿宋_GB2312"/>
          <w:snapToGrid/>
          <w:color w:val="000000" w:themeColor="text1"/>
          <w:kern w:val="21"/>
          <w:sz w:val="32"/>
          <w:szCs w:val="32"/>
          <w14:textFill>
            <w14:solidFill>
              <w14:schemeClr w14:val="tx1"/>
            </w14:solidFill>
          </w14:textFill>
        </w:rPr>
        <w:t>年普通高中指标生分配名额</w:t>
      </w:r>
    </w:p>
    <w:p w14:paraId="3595BBAC">
      <w:pPr>
        <w:rPr>
          <w:rFonts w:hint="eastAsia" w:ascii="黑体" w:hAnsi="黑体" w:eastAsia="黑体" w:cs="黑体"/>
          <w:snapToGrid/>
          <w:color w:val="000000" w:themeColor="text1"/>
          <w:kern w:val="21"/>
          <w:sz w:val="32"/>
          <w:szCs w:val="32"/>
          <w14:textFill>
            <w14:solidFill>
              <w14:schemeClr w14:val="tx1"/>
            </w14:solidFill>
          </w14:textFill>
        </w:rPr>
      </w:pPr>
      <w:r>
        <w:rPr>
          <w:rFonts w:hint="eastAsia" w:ascii="黑体" w:hAnsi="黑体" w:eastAsia="黑体" w:cs="黑体"/>
          <w:snapToGrid/>
          <w:color w:val="000000" w:themeColor="text1"/>
          <w:kern w:val="21"/>
          <w:sz w:val="32"/>
          <w:szCs w:val="32"/>
          <w14:textFill>
            <w14:solidFill>
              <w14:schemeClr w14:val="tx1"/>
            </w14:solidFill>
          </w14:textFill>
        </w:rPr>
        <w:br w:type="page"/>
      </w:r>
    </w:p>
    <w:p w14:paraId="00DF7639">
      <w:pPr>
        <w:spacing w:line="580" w:lineRule="exact"/>
        <w:rPr>
          <w:rFonts w:hint="eastAsia" w:ascii="方正仿宋_GBK" w:hAnsi="方正仿宋_GBK" w:eastAsia="方正仿宋_GBK" w:cs="方正仿宋_GBK"/>
          <w:snapToGrid/>
          <w:color w:val="000000" w:themeColor="text1"/>
          <w:kern w:val="21"/>
          <w:sz w:val="32"/>
          <w:szCs w:val="32"/>
          <w:lang w:val="en-US" w:eastAsia="zh-CN"/>
          <w14:textFill>
            <w14:solidFill>
              <w14:schemeClr w14:val="tx1"/>
            </w14:solidFill>
          </w14:textFill>
        </w:rPr>
      </w:pPr>
      <w:r>
        <w:rPr>
          <w:rFonts w:hint="eastAsia" w:ascii="黑体" w:hAnsi="黑体" w:eastAsia="黑体" w:cs="黑体"/>
          <w:snapToGrid/>
          <w:color w:val="000000" w:themeColor="text1"/>
          <w:kern w:val="21"/>
          <w:sz w:val="32"/>
          <w:szCs w:val="32"/>
          <w14:textFill>
            <w14:solidFill>
              <w14:schemeClr w14:val="tx1"/>
            </w14:solidFill>
          </w14:textFill>
        </w:rPr>
        <w:t>附件</w:t>
      </w:r>
      <w:r>
        <w:rPr>
          <w:rFonts w:hint="eastAsia" w:ascii="黑体" w:hAnsi="黑体" w:eastAsia="黑体" w:cs="黑体"/>
          <w:snapToGrid/>
          <w:color w:val="000000" w:themeColor="text1"/>
          <w:kern w:val="21"/>
          <w:sz w:val="32"/>
          <w:szCs w:val="32"/>
          <w:lang w:eastAsia="zh-CN"/>
          <w14:textFill>
            <w14:solidFill>
              <w14:schemeClr w14:val="tx1"/>
            </w14:solidFill>
          </w14:textFill>
        </w:rPr>
        <w:t>：</w:t>
      </w:r>
    </w:p>
    <w:p w14:paraId="6C26E5DB">
      <w:pPr>
        <w:spacing w:line="580" w:lineRule="exact"/>
        <w:jc w:val="center"/>
        <w:rPr>
          <w:rFonts w:hint="eastAsia" w:ascii="方正小标宋简体" w:hAnsi="方正小标宋简体" w:eastAsia="方正小标宋简体" w:cs="方正小标宋简体"/>
          <w:b w:val="0"/>
          <w:bCs w:val="0"/>
          <w:snapToGrid/>
          <w:color w:val="000000" w:themeColor="text1"/>
          <w:kern w:val="21"/>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val="0"/>
          <w:snapToGrid/>
          <w:color w:val="000000" w:themeColor="text1"/>
          <w:kern w:val="21"/>
          <w:sz w:val="44"/>
          <w:szCs w:val="44"/>
          <w14:textFill>
            <w14:solidFill>
              <w14:schemeClr w14:val="tx1"/>
            </w14:solidFill>
          </w14:textFill>
        </w:rPr>
        <w:t>202</w:t>
      </w:r>
      <w:r>
        <w:rPr>
          <w:rFonts w:hint="eastAsia" w:ascii="方正小标宋简体" w:hAnsi="方正小标宋简体" w:eastAsia="方正小标宋简体" w:cs="方正小标宋简体"/>
          <w:b w:val="0"/>
          <w:bCs w:val="0"/>
          <w:snapToGrid/>
          <w:color w:val="000000" w:themeColor="text1"/>
          <w:kern w:val="21"/>
          <w:sz w:val="44"/>
          <w:szCs w:val="44"/>
          <w:lang w:val="en-US" w:eastAsia="zh-CN"/>
          <w14:textFill>
            <w14:solidFill>
              <w14:schemeClr w14:val="tx1"/>
            </w14:solidFill>
          </w14:textFill>
        </w:rPr>
        <w:t>6</w:t>
      </w:r>
      <w:r>
        <w:rPr>
          <w:rFonts w:hint="eastAsia" w:ascii="方正小标宋简体" w:hAnsi="方正小标宋简体" w:eastAsia="方正小标宋简体" w:cs="方正小标宋简体"/>
          <w:b w:val="0"/>
          <w:bCs w:val="0"/>
          <w:snapToGrid/>
          <w:color w:val="000000" w:themeColor="text1"/>
          <w:kern w:val="21"/>
          <w:sz w:val="44"/>
          <w:szCs w:val="44"/>
          <w14:textFill>
            <w14:solidFill>
              <w14:schemeClr w14:val="tx1"/>
            </w14:solidFill>
          </w14:textFill>
        </w:rPr>
        <w:t>年</w:t>
      </w:r>
      <w:r>
        <w:rPr>
          <w:rFonts w:hint="eastAsia" w:ascii="方正小标宋简体" w:hAnsi="方正小标宋简体" w:eastAsia="方正小标宋简体" w:cs="方正小标宋简体"/>
          <w:b w:val="0"/>
          <w:bCs w:val="0"/>
          <w:snapToGrid/>
          <w:color w:val="000000" w:themeColor="text1"/>
          <w:kern w:val="21"/>
          <w:sz w:val="44"/>
          <w:szCs w:val="44"/>
          <w:lang w:eastAsia="zh-CN"/>
          <w14:textFill>
            <w14:solidFill>
              <w14:schemeClr w14:val="tx1"/>
            </w14:solidFill>
          </w14:textFill>
        </w:rPr>
        <w:t>普通</w:t>
      </w:r>
      <w:r>
        <w:rPr>
          <w:rFonts w:hint="eastAsia" w:ascii="方正小标宋简体" w:hAnsi="方正小标宋简体" w:eastAsia="方正小标宋简体" w:cs="方正小标宋简体"/>
          <w:b w:val="0"/>
          <w:bCs w:val="0"/>
          <w:snapToGrid/>
          <w:color w:val="000000" w:themeColor="text1"/>
          <w:kern w:val="21"/>
          <w:sz w:val="44"/>
          <w:szCs w:val="44"/>
          <w14:textFill>
            <w14:solidFill>
              <w14:schemeClr w14:val="tx1"/>
            </w14:solidFill>
          </w14:textFill>
        </w:rPr>
        <w:t>高中指标</w:t>
      </w:r>
      <w:r>
        <w:rPr>
          <w:rFonts w:hint="eastAsia" w:ascii="方正小标宋简体" w:hAnsi="方正小标宋简体" w:eastAsia="方正小标宋简体" w:cs="方正小标宋简体"/>
          <w:b w:val="0"/>
          <w:bCs w:val="0"/>
          <w:snapToGrid/>
          <w:color w:val="000000" w:themeColor="text1"/>
          <w:kern w:val="21"/>
          <w:sz w:val="44"/>
          <w:szCs w:val="44"/>
          <w:lang w:eastAsia="zh-CN"/>
          <w14:textFill>
            <w14:solidFill>
              <w14:schemeClr w14:val="tx1"/>
            </w14:solidFill>
          </w14:textFill>
        </w:rPr>
        <w:t>生</w:t>
      </w:r>
      <w:r>
        <w:rPr>
          <w:rFonts w:hint="eastAsia" w:ascii="方正小标宋简体" w:hAnsi="方正小标宋简体" w:eastAsia="方正小标宋简体" w:cs="方正小标宋简体"/>
          <w:b w:val="0"/>
          <w:bCs w:val="0"/>
          <w:snapToGrid/>
          <w:color w:val="000000" w:themeColor="text1"/>
          <w:kern w:val="21"/>
          <w:sz w:val="44"/>
          <w:szCs w:val="44"/>
          <w14:textFill>
            <w14:solidFill>
              <w14:schemeClr w14:val="tx1"/>
            </w14:solidFill>
          </w14:textFill>
        </w:rPr>
        <w:t>分配</w:t>
      </w:r>
      <w:r>
        <w:rPr>
          <w:rFonts w:hint="eastAsia" w:ascii="方正小标宋简体" w:hAnsi="方正小标宋简体" w:eastAsia="方正小标宋简体" w:cs="方正小标宋简体"/>
          <w:b w:val="0"/>
          <w:bCs w:val="0"/>
          <w:snapToGrid/>
          <w:color w:val="000000" w:themeColor="text1"/>
          <w:kern w:val="21"/>
          <w:sz w:val="44"/>
          <w:szCs w:val="44"/>
          <w:lang w:eastAsia="zh-CN"/>
          <w14:textFill>
            <w14:solidFill>
              <w14:schemeClr w14:val="tx1"/>
            </w14:solidFill>
          </w14:textFill>
        </w:rPr>
        <w:t>名额</w:t>
      </w:r>
    </w:p>
    <w:tbl>
      <w:tblPr>
        <w:tblStyle w:val="6"/>
        <w:tblW w:w="9712" w:type="dxa"/>
        <w:jc w:val="center"/>
        <w:tblLayout w:type="fixed"/>
        <w:tblCellMar>
          <w:top w:w="0" w:type="dxa"/>
          <w:left w:w="108" w:type="dxa"/>
          <w:bottom w:w="0" w:type="dxa"/>
          <w:right w:w="108" w:type="dxa"/>
        </w:tblCellMar>
      </w:tblPr>
      <w:tblGrid>
        <w:gridCol w:w="2188"/>
        <w:gridCol w:w="1074"/>
        <w:gridCol w:w="1075"/>
        <w:gridCol w:w="1075"/>
        <w:gridCol w:w="1075"/>
        <w:gridCol w:w="1075"/>
        <w:gridCol w:w="1075"/>
        <w:gridCol w:w="1075"/>
      </w:tblGrid>
      <w:tr w14:paraId="6FF09F1A">
        <w:tblPrEx>
          <w:tblCellMar>
            <w:top w:w="0" w:type="dxa"/>
            <w:left w:w="108" w:type="dxa"/>
            <w:bottom w:w="0" w:type="dxa"/>
            <w:right w:w="108" w:type="dxa"/>
          </w:tblCellMar>
        </w:tblPrEx>
        <w:trPr>
          <w:trHeight w:val="745"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CB8933C">
            <w:pPr>
              <w:keepNext w:val="0"/>
              <w:keepLines w:val="0"/>
              <w:pageBreakBefore w:val="0"/>
              <w:widowControl/>
              <w:suppressLineNumbers w:val="0"/>
              <w:kinsoku/>
              <w:wordWrap/>
              <w:overflowPunct/>
              <w:topLinePunct w:val="0"/>
              <w:autoSpaceDE/>
              <w:autoSpaceDN/>
              <w:bidi w:val="0"/>
              <w:adjustRightInd/>
              <w:snapToGrid w:val="0"/>
              <w:spacing w:line="240" w:lineRule="auto"/>
              <w:jc w:val="both"/>
              <w:textAlignment w:val="center"/>
              <w:rPr>
                <w:rFonts w:hint="eastAsia" w:ascii="仿宋_GB2312" w:hAnsi="仿宋_GB2312" w:eastAsia="仿宋_GB2312" w:cs="仿宋_GB2312"/>
                <w:snapToGrid/>
                <w:color w:val="000000" w:themeColor="text1"/>
                <w:kern w:val="21"/>
                <w:sz w:val="24"/>
                <w:szCs w:val="24"/>
                <w:lang w:eastAsia="zh-CN"/>
                <w14:textFill>
                  <w14:solidFill>
                    <w14:schemeClr w14:val="tx1"/>
                  </w14:solidFill>
                </w14:textFill>
              </w:rPr>
            </w:pPr>
          </w:p>
          <w:p w14:paraId="04158E0C">
            <w:pPr>
              <w:keepNext w:val="0"/>
              <w:keepLines w:val="0"/>
              <w:pageBreakBefore w:val="0"/>
              <w:widowControl/>
              <w:suppressLineNumbers w:val="0"/>
              <w:kinsoku/>
              <w:wordWrap/>
              <w:overflowPunct/>
              <w:topLinePunct w:val="0"/>
              <w:autoSpaceDE/>
              <w:autoSpaceDN/>
              <w:bidi w:val="0"/>
              <w:adjustRightInd/>
              <w:snapToGrid w:val="0"/>
              <w:spacing w:line="240" w:lineRule="auto"/>
              <w:jc w:val="both"/>
              <w:textAlignment w:val="center"/>
              <w:rPr>
                <w:rFonts w:hint="eastAsia" w:ascii="仿宋_GB2312" w:hAnsi="仿宋_GB2312" w:eastAsia="仿宋_GB2312" w:cs="仿宋_GB2312"/>
                <w:snapToGrid/>
                <w:color w:val="000000" w:themeColor="text1"/>
                <w:kern w:val="21"/>
                <w:sz w:val="24"/>
                <w:szCs w:val="24"/>
                <w:lang w:val="en-US" w:eastAsia="zh-CN"/>
                <w14:textFill>
                  <w14:solidFill>
                    <w14:schemeClr w14:val="tx1"/>
                  </w14:solidFill>
                </w14:textFill>
              </w:rPr>
            </w:pPr>
            <w:r>
              <w:rPr>
                <w:rFonts w:hint="eastAsia" w:ascii="仿宋_GB2312" w:hAnsi="仿宋_GB2312" w:eastAsia="仿宋_GB2312" w:cs="仿宋_GB2312"/>
                <w:snapToGrid/>
                <w:color w:val="000000" w:themeColor="text1"/>
                <w:kern w:val="21"/>
                <w:sz w:val="24"/>
                <w:szCs w:val="24"/>
                <w:lang w:eastAsia="zh-CN"/>
                <w14:textFill>
                  <w14:solidFill>
                    <w14:schemeClr w14:val="tx1"/>
                  </w14:solidFill>
                </w14:textFill>
              </w:rPr>
              <w:t>初中</w:t>
            </w:r>
          </w:p>
          <w:p w14:paraId="3CDC0B42">
            <w:pPr>
              <w:keepNext w:val="0"/>
              <w:keepLines w:val="0"/>
              <w:pageBreakBefore w:val="0"/>
              <w:widowControl/>
              <w:suppressLineNumbers w:val="0"/>
              <w:kinsoku/>
              <w:wordWrap/>
              <w:overflowPunct/>
              <w:topLinePunct w:val="0"/>
              <w:autoSpaceDE/>
              <w:autoSpaceDN/>
              <w:bidi w:val="0"/>
              <w:adjustRightInd/>
              <w:snapToGrid w:val="0"/>
              <w:spacing w:line="240" w:lineRule="auto"/>
              <w:ind w:firstLine="522" w:firstLineChars="200"/>
              <w:jc w:val="both"/>
              <w:textAlignment w:val="center"/>
              <mc:AlternateContent>
                <mc:Choice Requires="wpsCustomData">
                  <wpsCustomData:diagonalParaType/>
                </mc:Choice>
              </mc:AlternateContent>
              <w:rPr>
                <w:rFonts w:hint="eastAsia" w:ascii="仿宋_GB2312" w:hAnsi="仿宋_GB2312" w:eastAsia="仿宋_GB2312" w:cs="仿宋_GB2312"/>
                <w:snapToGrid/>
                <w:color w:val="000000" w:themeColor="text1"/>
                <w:kern w:val="21"/>
                <w:sz w:val="24"/>
                <w:szCs w:val="24"/>
                <w:lang w:eastAsia="zh-CN"/>
                <w14:textFill>
                  <w14:solidFill>
                    <w14:schemeClr w14:val="tx1"/>
                  </w14:solidFill>
                </w14:textFill>
              </w:rPr>
            </w:pPr>
          </w:p>
          <w:p w14:paraId="12DE16B6">
            <w:pPr>
              <w:keepNext w:val="0"/>
              <w:keepLines w:val="0"/>
              <w:pageBreakBefore w:val="0"/>
              <w:widowControl/>
              <w:suppressLineNumbers w:val="0"/>
              <w:kinsoku/>
              <w:wordWrap/>
              <w:overflowPunct/>
              <w:topLinePunct w:val="0"/>
              <w:autoSpaceDE/>
              <w:autoSpaceDN/>
              <w:bidi w:val="0"/>
              <w:adjustRightInd/>
              <w:snapToGrid/>
              <w:spacing w:before="125" w:beforeLines="24" w:beforeAutospacing="0" w:line="240" w:lineRule="exact"/>
              <w:ind w:firstLine="522" w:firstLineChars="200"/>
              <w:jc w:val="both"/>
              <w:textAlignment w:val="center"/>
              <w:rPr>
                <w:rFonts w:hint="eastAsia" w:ascii="仿宋_GB2312" w:hAnsi="仿宋_GB2312" w:eastAsia="仿宋_GB2312" w:cs="仿宋_GB2312"/>
                <w:snapToGrid/>
                <w:color w:val="000000" w:themeColor="text1"/>
                <w:kern w:val="21"/>
                <w:sz w:val="24"/>
                <w:szCs w:val="24"/>
                <w:lang w:eastAsia="zh-CN"/>
                <w14:textFill>
                  <w14:solidFill>
                    <w14:schemeClr w14:val="tx1"/>
                  </w14:solidFill>
                </w14:textFill>
              </w:rPr>
            </w:pPr>
            <w:r>
              <w:rPr>
                <w:rFonts w:hint="eastAsia" w:ascii="仿宋_GB2312" w:hAnsi="仿宋_GB2312" w:eastAsia="仿宋_GB2312" w:cs="仿宋_GB2312"/>
                <w:snapToGrid/>
                <w:color w:val="000000" w:themeColor="text1"/>
                <w:kern w:val="21"/>
                <w:sz w:val="24"/>
                <w:szCs w:val="24"/>
                <w:lang w:eastAsia="zh-CN"/>
                <w14:textFill>
                  <w14:solidFill>
                    <w14:schemeClr w14:val="tx1"/>
                  </w14:solidFill>
                </w14:textFill>
              </w:rPr>
              <w:t>高中</w:t>
            </w:r>
          </w:p>
        </w:tc>
        <w:tc>
          <w:tcPr>
            <w:tcW w:w="1074" w:type="dxa"/>
            <w:tcBorders>
              <w:top w:val="single" w:color="auto" w:sz="4" w:space="0"/>
              <w:left w:val="nil"/>
              <w:bottom w:val="single" w:color="auto" w:sz="4" w:space="0"/>
              <w:right w:val="single" w:color="auto" w:sz="4" w:space="0"/>
            </w:tcBorders>
            <w:noWrap w:val="0"/>
            <w:vAlign w:val="center"/>
          </w:tcPr>
          <w:p w14:paraId="3958EF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napToGrid/>
                <w:color w:val="000000" w:themeColor="text1"/>
                <w:kern w:val="21"/>
                <w:sz w:val="24"/>
                <w:szCs w:val="24"/>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指标生人数</w:t>
            </w:r>
          </w:p>
        </w:tc>
        <w:tc>
          <w:tcPr>
            <w:tcW w:w="1075" w:type="dxa"/>
            <w:tcBorders>
              <w:top w:val="single" w:color="auto" w:sz="4" w:space="0"/>
              <w:left w:val="nil"/>
              <w:bottom w:val="single" w:color="auto" w:sz="4" w:space="0"/>
              <w:right w:val="single" w:color="auto" w:sz="4" w:space="0"/>
            </w:tcBorders>
            <w:noWrap w:val="0"/>
            <w:vAlign w:val="center"/>
          </w:tcPr>
          <w:p w14:paraId="6FF464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冠县</w:t>
            </w:r>
          </w:p>
          <w:p w14:paraId="0E3040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napToGrid/>
                <w:color w:val="000000" w:themeColor="text1"/>
                <w:kern w:val="21"/>
                <w:sz w:val="24"/>
                <w:szCs w:val="24"/>
                <w:lang w:eastAsia="zh-CN"/>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一中</w:t>
            </w:r>
          </w:p>
        </w:tc>
        <w:tc>
          <w:tcPr>
            <w:tcW w:w="1075" w:type="dxa"/>
            <w:tcBorders>
              <w:top w:val="single" w:color="auto" w:sz="4" w:space="0"/>
              <w:left w:val="nil"/>
              <w:bottom w:val="single" w:color="auto" w:sz="4" w:space="0"/>
              <w:right w:val="single" w:color="auto" w:sz="4" w:space="0"/>
            </w:tcBorders>
            <w:noWrap w:val="0"/>
            <w:vAlign w:val="center"/>
          </w:tcPr>
          <w:p w14:paraId="22D85F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napToGrid/>
                <w:color w:val="000000" w:themeColor="text1"/>
                <w:kern w:val="21"/>
                <w:sz w:val="24"/>
                <w:szCs w:val="24"/>
                <w:lang w:eastAsia="zh-CN"/>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冠县武训中学</w:t>
            </w:r>
          </w:p>
        </w:tc>
        <w:tc>
          <w:tcPr>
            <w:tcW w:w="1075" w:type="dxa"/>
            <w:tcBorders>
              <w:top w:val="single" w:color="auto" w:sz="4" w:space="0"/>
              <w:left w:val="nil"/>
              <w:bottom w:val="single" w:color="auto" w:sz="4" w:space="0"/>
              <w:right w:val="single" w:color="auto" w:sz="4" w:space="0"/>
            </w:tcBorders>
            <w:noWrap w:val="0"/>
            <w:vAlign w:val="center"/>
          </w:tcPr>
          <w:p w14:paraId="0B10A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冠县</w:t>
            </w:r>
          </w:p>
          <w:p w14:paraId="1A6E3D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第三</w:t>
            </w:r>
          </w:p>
          <w:p w14:paraId="5D1A70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napToGrid/>
                <w:color w:val="000000" w:themeColor="text1"/>
                <w:kern w:val="21"/>
                <w:sz w:val="24"/>
                <w:szCs w:val="24"/>
                <w:lang w:eastAsia="zh-CN"/>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中学</w:t>
            </w:r>
          </w:p>
        </w:tc>
        <w:tc>
          <w:tcPr>
            <w:tcW w:w="1075" w:type="dxa"/>
            <w:tcBorders>
              <w:top w:val="single" w:color="auto" w:sz="4" w:space="0"/>
              <w:left w:val="nil"/>
              <w:bottom w:val="single" w:color="auto" w:sz="4" w:space="0"/>
              <w:right w:val="single" w:color="auto" w:sz="4" w:space="0"/>
            </w:tcBorders>
            <w:noWrap w:val="0"/>
            <w:vAlign w:val="center"/>
          </w:tcPr>
          <w:p w14:paraId="20143D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napToGrid/>
                <w:color w:val="000000" w:themeColor="text1"/>
                <w:kern w:val="21"/>
                <w:sz w:val="24"/>
                <w:szCs w:val="24"/>
                <w:lang w:eastAsia="zh-CN"/>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冠县第四中学</w:t>
            </w:r>
          </w:p>
        </w:tc>
        <w:tc>
          <w:tcPr>
            <w:tcW w:w="1075" w:type="dxa"/>
            <w:tcBorders>
              <w:top w:val="single" w:color="auto" w:sz="4" w:space="0"/>
              <w:left w:val="nil"/>
              <w:bottom w:val="single" w:color="auto" w:sz="4" w:space="0"/>
              <w:right w:val="single" w:color="auto" w:sz="4" w:space="0"/>
            </w:tcBorders>
            <w:noWrap w:val="0"/>
            <w:vAlign w:val="center"/>
          </w:tcPr>
          <w:p w14:paraId="6C01B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napToGrid/>
                <w:color w:val="000000" w:themeColor="text1"/>
                <w:kern w:val="21"/>
                <w:sz w:val="24"/>
                <w:szCs w:val="24"/>
                <w:lang w:eastAsia="zh-CN"/>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冠县第五高级中学</w:t>
            </w:r>
          </w:p>
        </w:tc>
        <w:tc>
          <w:tcPr>
            <w:tcW w:w="1075" w:type="dxa"/>
            <w:tcBorders>
              <w:top w:val="single" w:color="auto" w:sz="4" w:space="0"/>
              <w:left w:val="nil"/>
              <w:bottom w:val="single" w:color="auto" w:sz="4" w:space="0"/>
              <w:right w:val="single" w:color="auto" w:sz="4" w:space="0"/>
            </w:tcBorders>
            <w:noWrap w:val="0"/>
            <w:vAlign w:val="center"/>
          </w:tcPr>
          <w:p w14:paraId="23D948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napToGrid/>
                <w:color w:val="000000" w:themeColor="text1"/>
                <w:kern w:val="21"/>
                <w:sz w:val="24"/>
                <w:szCs w:val="24"/>
                <w:lang w:val="en-US" w:eastAsia="zh-CN" w:bidi="ar-SA"/>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冠县实验高级中学</w:t>
            </w:r>
          </w:p>
        </w:tc>
      </w:tr>
      <w:tr w14:paraId="2A51DB0B">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7E6A59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斜店中学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2D88D7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366</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2AFA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83</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2B5C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83</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57F1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72</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066A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52</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E729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38</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BD66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38</w:t>
            </w:r>
          </w:p>
        </w:tc>
      </w:tr>
      <w:tr w14:paraId="5BC73DAD">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77208E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实验中学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070848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388</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9B16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88</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7A4B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88</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CFEE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75</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372A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55</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3258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41</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2EE3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41</w:t>
            </w:r>
          </w:p>
        </w:tc>
      </w:tr>
      <w:tr w14:paraId="1CA7B279">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190543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崇文中学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7C6B2A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361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08D88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4A4B4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113AA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71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1480C2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52</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ACC74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38</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4FCA7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38</w:t>
            </w:r>
          </w:p>
        </w:tc>
      </w:tr>
      <w:tr w14:paraId="743C4E4F">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512C5C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清泉中学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8BF45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211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D400E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48</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13C685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48</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55F41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41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AA477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30</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1A81DA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22</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EBC08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22</w:t>
            </w:r>
          </w:p>
        </w:tc>
      </w:tr>
      <w:tr w14:paraId="06E5ED17">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68CF3D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贾镇中学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47630F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148</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57D4B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33</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3B1A7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33</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2A139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29</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CB7FF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3A34E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16</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596F5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16</w:t>
            </w:r>
          </w:p>
        </w:tc>
      </w:tr>
      <w:tr w14:paraId="77BAF887">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4CAB68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北馆陶中学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4BA88A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139</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CE1F4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1B1DC5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9EF7F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27</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F1D40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20</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90732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15</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5CD3D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15</w:t>
            </w:r>
          </w:p>
        </w:tc>
      </w:tr>
      <w:tr w14:paraId="2D14E950">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3011DB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梁堂镇中学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839F5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127</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BD02E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29</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82371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29</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4B8B1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25</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10B0D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18</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32E4A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13</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DBE92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13</w:t>
            </w:r>
          </w:p>
        </w:tc>
      </w:tr>
      <w:tr w14:paraId="6E6E67F7">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5336A6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店子镇中学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02FE1B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94</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83278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22</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851BC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22</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CD586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18</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9454F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12</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D4385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10</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1A0F83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10</w:t>
            </w:r>
          </w:p>
        </w:tc>
      </w:tr>
      <w:tr w14:paraId="3D10C0D3">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5BC928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东古城中学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1B5FE8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325</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290D3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73</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ACFA5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73</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5A525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64</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C6583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47</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E759B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34</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F9A5C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34</w:t>
            </w:r>
          </w:p>
        </w:tc>
      </w:tr>
      <w:tr w14:paraId="28EB4A6E">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5197E0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万善乡中学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7868CE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104</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1D38F5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23</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2567B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23</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4B442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91B92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15</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FC14A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EC027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11</w:t>
            </w:r>
          </w:p>
        </w:tc>
      </w:tr>
      <w:tr w14:paraId="43332B7E">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6A71FA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烟庄中学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427F48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87</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63566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20</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0F713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20</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EFF05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17</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85752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12</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CF0D4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5BB10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w:t>
            </w:r>
          </w:p>
        </w:tc>
      </w:tr>
      <w:tr w14:paraId="2DE649CD">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3EFAE5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范寨镇中学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1E74C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50</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B9161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04585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90C7B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10</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7EAA1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CBE63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5</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73E46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5</w:t>
            </w:r>
          </w:p>
        </w:tc>
      </w:tr>
      <w:tr w14:paraId="1055AEF2">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6B9D03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定远寨中学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4377D2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54</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8888F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12</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FD30B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12</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9D7C7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10</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274E9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8EB81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6</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A20BC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6</w:t>
            </w:r>
          </w:p>
        </w:tc>
      </w:tr>
      <w:tr w14:paraId="02C02672">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7F06F6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清水镇中学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347E48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151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17CFBD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34</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CFB5E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34</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54312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29</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B7A26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22</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30B7B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16</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1C6847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16</w:t>
            </w:r>
          </w:p>
        </w:tc>
      </w:tr>
      <w:tr w14:paraId="32C59A77">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7F2A4C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辛集镇中学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71FA74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42</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F1701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C825D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163BA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CFE29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6</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A12FA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5</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E6000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5</w:t>
            </w:r>
          </w:p>
        </w:tc>
      </w:tr>
      <w:tr w14:paraId="6DAD7BCB">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1F00A5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兰沃乡中学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748DC1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62</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7222E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14</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ED983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14</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72B0C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12</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598AC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D4CD8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7</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1F59E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7</w:t>
            </w:r>
          </w:p>
        </w:tc>
      </w:tr>
      <w:tr w14:paraId="33B17897">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2E26CE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柳林镇中学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0C97FA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FC102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B28DB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2DFAD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18</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D997A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13</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5B9F7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1A07B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w:t>
            </w:r>
          </w:p>
        </w:tc>
      </w:tr>
      <w:tr w14:paraId="00330866">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367F0E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甘官屯中学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20A892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104</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137E3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23</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407F8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23</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560BA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20</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A4798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16</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5839A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11</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D436F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11</w:t>
            </w:r>
          </w:p>
        </w:tc>
      </w:tr>
      <w:tr w14:paraId="6DEE1CF4">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259D1D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桑阿镇中学</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22887F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73</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BFE7E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17</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73D89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17</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B6F08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14</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7B14B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59634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1AAFEB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w:t>
            </w:r>
          </w:p>
        </w:tc>
      </w:tr>
      <w:tr w14:paraId="0FAA229E">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noWrap w:val="0"/>
            <w:vAlign w:val="center"/>
          </w:tcPr>
          <w:p w14:paraId="73E101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三中初中部</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EE8A4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216</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7F70E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49</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E8401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49</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C9385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42</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BB990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30</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DA5A5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23</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46B0B0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23</w:t>
            </w:r>
          </w:p>
        </w:tc>
      </w:tr>
      <w:tr w14:paraId="5F80AEE5">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EC2E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一中初中部</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EA9C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63</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65A6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14</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970A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14</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5106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12</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54EF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0265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7</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5048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7</w:t>
            </w:r>
          </w:p>
        </w:tc>
      </w:tr>
      <w:tr w14:paraId="64AC39CD">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D24D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武训初中部</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27C1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63</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6837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14</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9D03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14</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4D87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12</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F2F8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716D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7</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3DBE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7</w:t>
            </w:r>
          </w:p>
        </w:tc>
      </w:tr>
      <w:tr w14:paraId="512CB7E0">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EF4D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冠县实高学校</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9936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80</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6FA2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18</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F06E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18</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3EA1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16</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5969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12</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AEEE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63DD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w:t>
            </w:r>
          </w:p>
        </w:tc>
      </w:tr>
      <w:tr w14:paraId="2E85BD4B">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B1EA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冠县忠信学校</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555F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88</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80F8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20</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DF48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20</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A205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17</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BD01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13</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D634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F294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w:t>
            </w:r>
          </w:p>
        </w:tc>
      </w:tr>
      <w:tr w14:paraId="563D4CF3">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484C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冠县育才学校</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C4F9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134</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BBF1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30</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EB57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30</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1FD7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27</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97C9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19</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2F11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14</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AE30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14</w:t>
            </w:r>
          </w:p>
        </w:tc>
      </w:tr>
      <w:tr w14:paraId="6F4FA720">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31BA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冠县金太阳中学</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7F54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146</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8F73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33</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4C65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33</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CCB2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29</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A4E6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21</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BFFA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15</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949F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15</w:t>
            </w:r>
          </w:p>
        </w:tc>
      </w:tr>
      <w:tr w14:paraId="13230678">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61B3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冠县外国语学校</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6394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116</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09FA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26</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94D9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26</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5F54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23</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C1D9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17</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5EA0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12</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FF9A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12</w:t>
            </w:r>
          </w:p>
        </w:tc>
      </w:tr>
      <w:tr w14:paraId="525ED6DD">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E6F7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冠县汇文学校</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BFEB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107</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0F0E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24</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F196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24</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72A7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21</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83C1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16</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8F35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11</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5958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11</w:t>
            </w:r>
          </w:p>
        </w:tc>
      </w:tr>
      <w:tr w14:paraId="0950D7D5">
        <w:tblPrEx>
          <w:tblCellMar>
            <w:top w:w="0" w:type="dxa"/>
            <w:left w:w="108" w:type="dxa"/>
            <w:bottom w:w="0" w:type="dxa"/>
            <w:right w:w="108" w:type="dxa"/>
          </w:tblCellMar>
        </w:tblPrEx>
        <w:trPr>
          <w:trHeight w:val="198" w:hRule="atLeast"/>
          <w:jc w:val="center"/>
        </w:trPr>
        <w:tc>
          <w:tcPr>
            <w:tcW w:w="21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4E26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snapToGrid/>
                <w:color w:val="000000" w:themeColor="text1"/>
                <w:kern w:val="21"/>
                <w:sz w:val="24"/>
                <w:szCs w:val="24"/>
                <w:lang w:val="en-US" w:eastAsia="zh-CN" w:bidi="ar-SA"/>
                <w14:textFill>
                  <w14:solidFill>
                    <w14:schemeClr w14:val="tx1"/>
                  </w14:solidFill>
                </w14:textFill>
              </w:rPr>
            </w:pPr>
            <w: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t>合计</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BCDE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3990</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3F20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900</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F4B0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900</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C1F0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780</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8C2B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570</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8EEF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420</w:t>
            </w:r>
          </w:p>
        </w:tc>
        <w:tc>
          <w:tcPr>
            <w:tcW w:w="10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7EB5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snapToGrid/>
                <w:color w:val="000000" w:themeColor="text1"/>
                <w:kern w:val="21"/>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color w:val="000000"/>
                <w:kern w:val="21"/>
                <w:sz w:val="24"/>
                <w:szCs w:val="24"/>
                <w:u w:val="none"/>
                <w:lang w:val="en-US" w:eastAsia="zh-CN" w:bidi="ar"/>
              </w:rPr>
              <w:t>420</w:t>
            </w:r>
          </w:p>
        </w:tc>
      </w:tr>
    </w:tbl>
    <w:p w14:paraId="14095ACB">
      <w:pPr>
        <w:keepNext w:val="0"/>
        <w:keepLines w:val="0"/>
        <w:pageBreakBefore w:val="0"/>
        <w:widowControl w:val="0"/>
        <w:kinsoku/>
        <w:wordWrap/>
        <w:overflowPunct/>
        <w:topLinePunct w:val="0"/>
        <w:autoSpaceDE/>
        <w:autoSpaceDN/>
        <w:bidi w:val="0"/>
        <w:adjustRightInd/>
        <w:snapToGrid/>
        <w:spacing w:line="20" w:lineRule="exact"/>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p>
    <w:p w14:paraId="46550512">
      <w:pPr>
        <w:keepNext w:val="0"/>
        <w:keepLines w:val="0"/>
        <w:pageBreakBefore w:val="0"/>
        <w:widowControl w:val="0"/>
        <w:kinsoku/>
        <w:wordWrap/>
        <w:overflowPunct/>
        <w:topLinePunct w:val="0"/>
        <w:autoSpaceDE/>
        <w:autoSpaceDN/>
        <w:bidi w:val="0"/>
        <w:adjustRightInd/>
        <w:snapToGrid/>
        <w:spacing w:line="20" w:lineRule="exact"/>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p>
    <w:p w14:paraId="04343F98">
      <w:pPr>
        <w:rPr>
          <w:rStyle w:val="12"/>
          <w:rFonts w:hint="eastAsia" w:ascii="仿宋_GB2312" w:eastAsia="仿宋_GB2312"/>
          <w:snapToGrid/>
          <w:color w:val="000000" w:themeColor="text1"/>
          <w:kern w:val="21"/>
          <w:sz w:val="32"/>
          <w:szCs w:val="32"/>
          <w14:textFill>
            <w14:solidFill>
              <w14:schemeClr w14:val="tx1"/>
            </w14:solidFill>
          </w14:textFill>
        </w:rPr>
      </w:pPr>
      <w:r>
        <w:rPr>
          <w:rStyle w:val="12"/>
          <w:rFonts w:hint="eastAsia" w:ascii="仿宋_GB2312" w:eastAsia="仿宋_GB2312"/>
          <w:snapToGrid/>
          <w:color w:val="000000" w:themeColor="text1"/>
          <w:kern w:val="21"/>
          <w:sz w:val="32"/>
          <w:szCs w:val="32"/>
          <w14:textFill>
            <w14:solidFill>
              <w14:schemeClr w14:val="tx1"/>
            </w14:solidFill>
          </w14:textFill>
        </w:rPr>
        <w:br w:type="page"/>
      </w:r>
    </w:p>
    <w:p w14:paraId="6476986C">
      <w:pPr>
        <w:jc w:val="both"/>
        <w:rPr>
          <w:rFonts w:hint="eastAsia" w:ascii="仿宋_GB2312" w:hAnsi="仿宋_GB2312" w:eastAsia="仿宋_GB2312" w:cs="仿宋_GB2312"/>
          <w:color w:val="auto"/>
          <w:sz w:val="32"/>
          <w:szCs w:val="32"/>
          <w:lang w:val="en-US" w:eastAsia="zh-CN"/>
        </w:rPr>
      </w:pPr>
    </w:p>
    <w:p w14:paraId="1A256D59">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1EF6A28F">
      <w:pPr>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（此页无正文）</w:t>
      </w:r>
    </w:p>
    <w:p w14:paraId="404D0C8C">
      <w:pPr>
        <w:jc w:val="both"/>
        <w:rPr>
          <w:rFonts w:hint="eastAsia" w:ascii="仿宋_GB2312" w:hAnsi="仿宋_GB2312" w:eastAsia="仿宋_GB2312" w:cs="仿宋_GB2312"/>
          <w:color w:val="auto"/>
          <w:sz w:val="32"/>
          <w:szCs w:val="32"/>
          <w:lang w:val="en-US" w:eastAsia="zh-CN"/>
        </w:rPr>
      </w:pPr>
    </w:p>
    <w:p w14:paraId="7BE0E0B0">
      <w:pPr>
        <w:jc w:val="both"/>
        <w:rPr>
          <w:rFonts w:hint="eastAsia" w:ascii="仿宋_GB2312" w:hAnsi="仿宋_GB2312" w:eastAsia="仿宋_GB2312" w:cs="仿宋_GB2312"/>
          <w:color w:val="auto"/>
          <w:sz w:val="32"/>
          <w:szCs w:val="32"/>
          <w:lang w:val="en-US" w:eastAsia="zh-CN"/>
        </w:rPr>
      </w:pPr>
    </w:p>
    <w:p w14:paraId="68E9489B">
      <w:pPr>
        <w:jc w:val="both"/>
        <w:rPr>
          <w:rFonts w:hint="eastAsia" w:ascii="仿宋_GB2312" w:hAnsi="仿宋_GB2312" w:eastAsia="仿宋_GB2312" w:cs="仿宋_GB2312"/>
          <w:color w:val="auto"/>
          <w:sz w:val="32"/>
          <w:szCs w:val="32"/>
          <w:lang w:val="en-US" w:eastAsia="zh-CN"/>
        </w:rPr>
      </w:pPr>
    </w:p>
    <w:p w14:paraId="0FEF577D">
      <w:pPr>
        <w:jc w:val="both"/>
        <w:rPr>
          <w:rFonts w:hint="eastAsia" w:ascii="仿宋_GB2312" w:hAnsi="仿宋_GB2312" w:eastAsia="仿宋_GB2312" w:cs="仿宋_GB2312"/>
          <w:color w:val="auto"/>
          <w:sz w:val="32"/>
          <w:szCs w:val="32"/>
          <w:lang w:val="en-US" w:eastAsia="zh-CN"/>
        </w:rPr>
      </w:pPr>
    </w:p>
    <w:p w14:paraId="47BB97B8">
      <w:pPr>
        <w:jc w:val="both"/>
        <w:rPr>
          <w:rFonts w:hint="eastAsia" w:ascii="仿宋_GB2312" w:hAnsi="仿宋_GB2312" w:eastAsia="仿宋_GB2312" w:cs="仿宋_GB2312"/>
          <w:color w:val="auto"/>
          <w:sz w:val="32"/>
          <w:szCs w:val="32"/>
          <w:lang w:val="en-US" w:eastAsia="zh-CN"/>
        </w:rPr>
      </w:pPr>
    </w:p>
    <w:p w14:paraId="2A6174EF">
      <w:pPr>
        <w:jc w:val="both"/>
        <w:rPr>
          <w:rFonts w:hint="eastAsia" w:ascii="仿宋_GB2312" w:hAnsi="仿宋_GB2312" w:eastAsia="仿宋_GB2312" w:cs="仿宋_GB2312"/>
          <w:color w:val="auto"/>
          <w:sz w:val="32"/>
          <w:szCs w:val="32"/>
          <w:lang w:val="en-US" w:eastAsia="zh-CN"/>
        </w:rPr>
      </w:pPr>
    </w:p>
    <w:p w14:paraId="1D5F024D">
      <w:pPr>
        <w:jc w:val="both"/>
        <w:rPr>
          <w:rFonts w:hint="eastAsia" w:ascii="仿宋_GB2312" w:hAnsi="仿宋_GB2312" w:eastAsia="仿宋_GB2312" w:cs="仿宋_GB2312"/>
          <w:color w:val="auto"/>
          <w:sz w:val="32"/>
          <w:szCs w:val="32"/>
          <w:lang w:val="en-US" w:eastAsia="zh-CN"/>
        </w:rPr>
      </w:pPr>
    </w:p>
    <w:p w14:paraId="793F3731">
      <w:pPr>
        <w:jc w:val="both"/>
        <w:rPr>
          <w:rFonts w:hint="eastAsia" w:ascii="仿宋_GB2312" w:hAnsi="仿宋_GB2312" w:eastAsia="仿宋_GB2312" w:cs="仿宋_GB2312"/>
          <w:color w:val="auto"/>
          <w:sz w:val="32"/>
          <w:szCs w:val="32"/>
          <w:lang w:val="en-US" w:eastAsia="zh-CN"/>
        </w:rPr>
      </w:pPr>
    </w:p>
    <w:p w14:paraId="15B015C4">
      <w:pPr>
        <w:jc w:val="both"/>
        <w:rPr>
          <w:rFonts w:hint="eastAsia" w:ascii="仿宋_GB2312" w:hAnsi="仿宋_GB2312" w:eastAsia="仿宋_GB2312" w:cs="仿宋_GB2312"/>
          <w:color w:val="auto"/>
          <w:sz w:val="32"/>
          <w:szCs w:val="32"/>
          <w:lang w:val="en-US" w:eastAsia="zh-CN"/>
        </w:rPr>
      </w:pPr>
    </w:p>
    <w:p w14:paraId="0CAD2923">
      <w:pPr>
        <w:jc w:val="both"/>
        <w:rPr>
          <w:rFonts w:hint="eastAsia" w:ascii="仿宋_GB2312" w:hAnsi="仿宋_GB2312" w:eastAsia="仿宋_GB2312" w:cs="仿宋_GB2312"/>
          <w:color w:val="auto"/>
          <w:sz w:val="32"/>
          <w:szCs w:val="32"/>
          <w:lang w:val="en-US" w:eastAsia="zh-CN"/>
        </w:rPr>
      </w:pPr>
    </w:p>
    <w:p w14:paraId="244BE319">
      <w:pPr>
        <w:jc w:val="both"/>
        <w:rPr>
          <w:rFonts w:hint="eastAsia" w:ascii="仿宋_GB2312" w:hAnsi="仿宋_GB2312" w:eastAsia="仿宋_GB2312" w:cs="仿宋_GB2312"/>
          <w:color w:val="auto"/>
          <w:sz w:val="32"/>
          <w:szCs w:val="32"/>
          <w:lang w:val="en-US" w:eastAsia="zh-CN"/>
        </w:rPr>
      </w:pPr>
    </w:p>
    <w:p w14:paraId="756BB3E5">
      <w:pPr>
        <w:jc w:val="both"/>
        <w:rPr>
          <w:rFonts w:hint="eastAsia" w:ascii="仿宋_GB2312" w:hAnsi="仿宋_GB2312" w:eastAsia="仿宋_GB2312" w:cs="仿宋_GB2312"/>
          <w:color w:val="auto"/>
          <w:sz w:val="32"/>
          <w:szCs w:val="32"/>
          <w:lang w:val="en-US" w:eastAsia="zh-CN"/>
        </w:rPr>
      </w:pPr>
    </w:p>
    <w:p w14:paraId="01FE55A1">
      <w:pPr>
        <w:jc w:val="both"/>
        <w:rPr>
          <w:rFonts w:hint="eastAsia" w:ascii="仿宋_GB2312" w:hAnsi="仿宋_GB2312" w:eastAsia="仿宋_GB2312" w:cs="仿宋_GB2312"/>
          <w:color w:val="auto"/>
          <w:sz w:val="32"/>
          <w:szCs w:val="32"/>
          <w:lang w:val="en-US" w:eastAsia="zh-CN"/>
        </w:rPr>
      </w:pPr>
    </w:p>
    <w:p w14:paraId="79558FC0">
      <w:pPr>
        <w:jc w:val="both"/>
        <w:rPr>
          <w:rFonts w:hint="eastAsia" w:ascii="仿宋_GB2312" w:hAnsi="仿宋_GB2312" w:eastAsia="仿宋_GB2312" w:cs="仿宋_GB2312"/>
          <w:color w:val="auto"/>
          <w:sz w:val="32"/>
          <w:szCs w:val="32"/>
          <w:lang w:val="en-US" w:eastAsia="zh-CN"/>
        </w:rPr>
      </w:pPr>
    </w:p>
    <w:p w14:paraId="39D3278D">
      <w:pPr>
        <w:jc w:val="both"/>
        <w:rPr>
          <w:rFonts w:hint="eastAsia" w:ascii="仿宋_GB2312" w:hAnsi="仿宋_GB2312" w:eastAsia="仿宋_GB2312" w:cs="仿宋_GB2312"/>
          <w:color w:val="auto"/>
          <w:sz w:val="32"/>
          <w:szCs w:val="32"/>
          <w:lang w:val="en-US" w:eastAsia="zh-CN"/>
        </w:rPr>
      </w:pPr>
    </w:p>
    <w:p w14:paraId="6D3D4F0A">
      <w:pPr>
        <w:jc w:val="both"/>
        <w:rPr>
          <w:rFonts w:hint="eastAsia" w:ascii="仿宋_GB2312" w:hAnsi="仿宋_GB2312" w:eastAsia="仿宋_GB2312" w:cs="仿宋_GB2312"/>
          <w:color w:val="auto"/>
          <w:sz w:val="32"/>
          <w:szCs w:val="32"/>
          <w:lang w:val="en-US" w:eastAsia="zh-CN"/>
        </w:rPr>
      </w:pPr>
    </w:p>
    <w:p w14:paraId="29054A0A">
      <w:pPr>
        <w:jc w:val="both"/>
        <w:rPr>
          <w:rFonts w:hint="eastAsia" w:ascii="仿宋_GB2312" w:hAnsi="仿宋_GB2312" w:eastAsia="仿宋_GB2312" w:cs="仿宋_GB2312"/>
          <w:color w:val="auto"/>
          <w:sz w:val="32"/>
          <w:szCs w:val="32"/>
          <w:lang w:val="en-US" w:eastAsia="zh-CN"/>
        </w:rPr>
      </w:pPr>
    </w:p>
    <w:p w14:paraId="22D54FBC">
      <w:pPr>
        <w:jc w:val="both"/>
        <w:rPr>
          <w:rFonts w:hint="eastAsia" w:ascii="仿宋_GB2312" w:hAnsi="仿宋_GB2312" w:eastAsia="仿宋_GB2312" w:cs="仿宋_GB2312"/>
          <w:color w:val="auto"/>
          <w:sz w:val="32"/>
          <w:szCs w:val="32"/>
          <w:lang w:val="en-US" w:eastAsia="zh-CN"/>
        </w:rPr>
      </w:pPr>
    </w:p>
    <w:p w14:paraId="00D0E4F1">
      <w:pPr>
        <w:jc w:val="both"/>
        <w:rPr>
          <w:rFonts w:hint="eastAsia" w:ascii="仿宋_GB2312" w:hAnsi="仿宋_GB2312" w:eastAsia="仿宋_GB2312" w:cs="仿宋_GB2312"/>
          <w:color w:val="auto"/>
          <w:sz w:val="32"/>
          <w:szCs w:val="32"/>
          <w:lang w:val="en-US" w:eastAsia="zh-CN"/>
        </w:rPr>
      </w:pPr>
    </w:p>
    <w:p w14:paraId="7FBE6766">
      <w:pPr>
        <w:jc w:val="both"/>
        <w:rPr>
          <w:rFonts w:hint="eastAsia" w:ascii="仿宋_GB2312" w:hAnsi="仿宋_GB2312" w:eastAsia="仿宋_GB2312" w:cs="仿宋_GB2312"/>
          <w:color w:val="auto"/>
          <w:sz w:val="32"/>
          <w:szCs w:val="32"/>
          <w:lang w:val="en-US" w:eastAsia="zh-CN"/>
        </w:rPr>
      </w:pPr>
    </w:p>
    <w:p w14:paraId="70279DFB">
      <w:pPr>
        <w:jc w:val="both"/>
        <w:rPr>
          <w:rFonts w:hint="eastAsia" w:ascii="仿宋_GB2312" w:hAnsi="仿宋_GB2312" w:eastAsia="仿宋_GB2312" w:cs="仿宋_GB2312"/>
          <w:color w:val="auto"/>
          <w:sz w:val="32"/>
          <w:szCs w:val="32"/>
          <w:lang w:val="en-US" w:eastAsia="zh-CN"/>
        </w:rPr>
      </w:pPr>
    </w:p>
    <w:p w14:paraId="7CEBB058">
      <w:pPr>
        <w:jc w:val="both"/>
        <w:rPr>
          <w:rFonts w:hint="eastAsia" w:ascii="仿宋_GB2312" w:hAnsi="仿宋_GB2312" w:eastAsia="仿宋_GB2312" w:cs="仿宋_GB2312"/>
          <w:color w:val="auto"/>
          <w:sz w:val="32"/>
          <w:szCs w:val="32"/>
          <w:lang w:val="en-US" w:eastAsia="zh-CN"/>
        </w:rPr>
      </w:pPr>
    </w:p>
    <w:tbl>
      <w:tblPr>
        <w:tblStyle w:val="7"/>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946"/>
      </w:tblGrid>
      <w:tr w14:paraId="3A1292E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948" w:type="dxa"/>
            <w:tcBorders>
              <w:tl2br w:val="nil"/>
              <w:tr2bl w:val="nil"/>
            </w:tcBorders>
            <w:vAlign w:val="top"/>
          </w:tcPr>
          <w:p w14:paraId="6B6B444C">
            <w:pPr>
              <w:keepNext w:val="0"/>
              <w:keepLines w:val="0"/>
              <w:pageBreakBefore w:val="0"/>
              <w:widowControl/>
              <w:kinsoku/>
              <w:wordWrap/>
              <w:overflowPunct/>
              <w:topLinePunct w:val="0"/>
              <w:autoSpaceDE/>
              <w:autoSpaceDN/>
              <w:bidi w:val="0"/>
              <w:adjustRightInd/>
              <w:snapToGrid/>
              <w:ind w:firstLine="0" w:firstLineChars="0"/>
              <w:jc w:val="left"/>
              <w:textAlignment w:val="baseline"/>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 xml:space="preserve">冠县教育和体育局办公室              </w:t>
            </w:r>
            <w:r>
              <w:rPr>
                <w:rFonts w:hint="eastAsia" w:ascii="仿宋_GB2312" w:hAnsi="仿宋_GB2312" w:eastAsia="仿宋_GB2312" w:cs="仿宋_GB2312"/>
                <w:color w:val="0000FF"/>
                <w:sz w:val="28"/>
                <w:szCs w:val="28"/>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 xml:space="preserve">  2026年5月7日印发</w:t>
            </w:r>
          </w:p>
        </w:tc>
      </w:tr>
    </w:tbl>
    <w:p w14:paraId="383D7A24">
      <w:pPr>
        <w:keepNext w:val="0"/>
        <w:keepLines w:val="0"/>
        <w:pageBreakBefore w:val="0"/>
        <w:widowControl w:val="0"/>
        <w:kinsoku/>
        <w:wordWrap/>
        <w:overflowPunct/>
        <w:topLinePunct w:val="0"/>
        <w:autoSpaceDE/>
        <w:autoSpaceDN/>
        <w:bidi w:val="0"/>
        <w:adjustRightInd/>
        <w:snapToGrid/>
        <w:spacing w:line="20" w:lineRule="exact"/>
        <w:textAlignment w:val="baseline"/>
        <w:rPr>
          <w:rStyle w:val="12"/>
          <w:rFonts w:hint="eastAsia" w:ascii="仿宋_GB2312" w:eastAsia="仿宋_GB2312"/>
          <w:snapToGrid/>
          <w:color w:val="000000" w:themeColor="text1"/>
          <w:kern w:val="21"/>
          <w:sz w:val="32"/>
          <w:szCs w:val="32"/>
          <w14:textFill>
            <w14:solidFill>
              <w14:schemeClr w14:val="tx1"/>
            </w14:solidFill>
          </w14:textFill>
        </w:rPr>
      </w:pPr>
    </w:p>
    <w:sectPr>
      <w:footerReference r:id="rId3" w:type="default"/>
      <w:footerReference r:id="rId4" w:type="even"/>
      <w:pgSz w:w="11906" w:h="16838"/>
      <w:pgMar w:top="2098" w:right="1588" w:bottom="2098" w:left="1588" w:header="851" w:footer="1304" w:gutter="0"/>
      <w:pgBorders>
        <w:top w:val="none" w:sz="0" w:space="0"/>
        <w:left w:val="none" w:sz="0" w:space="0"/>
        <w:bottom w:val="none" w:sz="0" w:space="0"/>
        <w:right w:val="none" w:sz="0" w:space="0"/>
      </w:pgBorders>
      <w:pgNumType w:fmt="numberInDash"/>
      <w:cols w:space="0" w:num="1"/>
      <w:rtlGutter w:val="0"/>
      <w:docGrid w:type="linesAndChars" w:linePitch="520" w:charSpace="43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7CF1D">
    <w:pPr>
      <w:pStyle w:val="2"/>
      <w:ind w:right="360" w:firstLine="360"/>
      <w:rPr>
        <w:rStyle w:val="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D6DB4">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F3D6DB4">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75BCE88">
                          <w:pPr>
                            <w:pStyle w:val="2"/>
                            <w:rPr>
                              <w:rStyle w:val="12"/>
                            </w:rPr>
                          </w:pPr>
                        </w:p>
                        <w:p w14:paraId="5B4A9E5E">
                          <w:pPr>
                            <w:rPr>
                              <w:rStyle w:val="12"/>
                            </w:rPr>
                          </w:pPr>
                        </w:p>
                      </w:txbxContent>
                    </wps:txbx>
                    <wps:bodyPr lIns="0" tIns="0" rIns="0" bIns="0" upright="1"/>
                  </wps:wsp>
                </a:graphicData>
              </a:graphic>
            </wp:anchor>
          </w:drawing>
        </mc:Choice>
        <mc:Fallback>
          <w:pict>
            <v:shape id="文本框 2"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aT2QNIAAAAFAQAADwAAAAAAAAABACAAAAAiAAAAZHJzL2Rvd25yZXYueG1sUEsBAhQAFAAAAAgA&#10;h07iQEUb4/O5AQAAgQMAAA4AAAAAAAAAAQAgAAAAIQEAAGRycy9lMm9Eb2MueG1sUEsFBgAAAAAG&#10;AAYAWQEAAEwFAAAAAA==&#10;">
              <v:fill on="f" focussize="0,0"/>
              <v:stroke on="f"/>
              <v:imagedata o:title=""/>
              <o:lock v:ext="edit" aspectratio="f"/>
              <v:textbox inset="0mm,0mm,0mm,0mm">
                <w:txbxContent>
                  <w:p w14:paraId="275BCE88">
                    <w:pPr>
                      <w:pStyle w:val="2"/>
                      <w:rPr>
                        <w:rStyle w:val="12"/>
                      </w:rPr>
                    </w:pPr>
                  </w:p>
                  <w:p w14:paraId="5B4A9E5E">
                    <w:pPr>
                      <w:rPr>
                        <w:rStyle w:val="12"/>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E99E5">
    <w:pPr>
      <w:pStyle w:val="2"/>
      <w:framePr w:wrap="around" w:vAnchor="text" w:hAnchor="margin" w:xAlign="outside" w:y="1"/>
      <w:rPr>
        <w:rStyle w:val="9"/>
        <w:sz w:val="24"/>
        <w:szCs w:val="24"/>
      </w:rPr>
    </w:pPr>
    <w:r>
      <w:rPr>
        <w:rStyle w:val="9"/>
        <w:sz w:val="24"/>
        <w:szCs w:val="24"/>
      </w:rPr>
      <w:t>—</w:t>
    </w:r>
    <w:r>
      <w:rPr>
        <w:rStyle w:val="9"/>
        <w:sz w:val="24"/>
        <w:szCs w:val="24"/>
      </w:rPr>
      <w:fldChar w:fldCharType="begin"/>
    </w:r>
    <w:r>
      <w:rPr>
        <w:rStyle w:val="9"/>
        <w:sz w:val="24"/>
        <w:szCs w:val="24"/>
      </w:rPr>
      <w:instrText xml:space="preserve">PAGE  </w:instrText>
    </w:r>
    <w:r>
      <w:rPr>
        <w:rStyle w:val="9"/>
        <w:sz w:val="24"/>
        <w:szCs w:val="24"/>
      </w:rPr>
      <w:fldChar w:fldCharType="separate"/>
    </w:r>
    <w:r>
      <w:rPr>
        <w:rStyle w:val="9"/>
        <w:sz w:val="24"/>
        <w:szCs w:val="24"/>
      </w:rPr>
      <w:t>12</w:t>
    </w:r>
    <w:r>
      <w:rPr>
        <w:rStyle w:val="9"/>
        <w:sz w:val="24"/>
        <w:szCs w:val="24"/>
      </w:rPr>
      <w:fldChar w:fldCharType="end"/>
    </w:r>
    <w:r>
      <w:rPr>
        <w:rStyle w:val="9"/>
        <w:sz w:val="24"/>
        <w:szCs w:val="24"/>
      </w:rPr>
      <w:t>—</w:t>
    </w:r>
  </w:p>
  <w:p w14:paraId="49D98E25">
    <w:pPr>
      <w:pStyle w:val="2"/>
      <w:ind w:right="360" w:firstLine="360"/>
      <w:rPr>
        <w:rStyle w:val="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5E59834">
                          <w:pPr>
                            <w:pStyle w:val="2"/>
                            <w:rPr>
                              <w:rStyle w:val="12"/>
                            </w:rPr>
                          </w:pPr>
                        </w:p>
                        <w:p w14:paraId="1911E78C">
                          <w:pPr>
                            <w:rPr>
                              <w:rStyle w:val="12"/>
                            </w:rPr>
                          </w:pPr>
                        </w:p>
                      </w:txbxContent>
                    </wps:txbx>
                    <wps:bodyPr lIns="0" tIns="0" rIns="0" bIns="0" upright="1"/>
                  </wps:wsp>
                </a:graphicData>
              </a:graphic>
            </wp:anchor>
          </w:drawing>
        </mc:Choice>
        <mc:Fallback>
          <w:pict>
            <v:shape id="文本框 1"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pPZA0gAAAAUBAAAPAAAAAAAAAAEAIAAAACIAAABkcnMvZG93bnJldi54bWxQSwECFAAUAAAACACH&#10;TuJANbTHi7gBAACBAwAADgAAAAAAAAABACAAAAAhAQAAZHJzL2Uyb0RvYy54bWxQSwUGAAAAAAYA&#10;BgBZAQAASwUAAAAA&#10;">
              <v:fill on="f" focussize="0,0"/>
              <v:stroke on="f"/>
              <v:imagedata o:title=""/>
              <o:lock v:ext="edit" aspectratio="f"/>
              <v:textbox inset="0mm,0mm,0mm,0mm">
                <w:txbxContent>
                  <w:p w14:paraId="25E59834">
                    <w:pPr>
                      <w:pStyle w:val="2"/>
                      <w:rPr>
                        <w:rStyle w:val="12"/>
                      </w:rPr>
                    </w:pPr>
                  </w:p>
                  <w:p w14:paraId="1911E78C">
                    <w:pPr>
                      <w:rPr>
                        <w:rStyle w:val="12"/>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3BBB29"/>
    <w:multiLevelType w:val="singleLevel"/>
    <w:tmpl w:val="C43BBB2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zZDM3NzcwZjgxYzQ3MzQ0MTI5NmI1MTE5ZTg2YTUifQ=="/>
  </w:docVars>
  <w:rsids>
    <w:rsidRoot w:val="00521A48"/>
    <w:rsid w:val="00294598"/>
    <w:rsid w:val="00521A48"/>
    <w:rsid w:val="006961CA"/>
    <w:rsid w:val="00A56685"/>
    <w:rsid w:val="00BA0E77"/>
    <w:rsid w:val="01C329C6"/>
    <w:rsid w:val="02BB5B72"/>
    <w:rsid w:val="02E073B0"/>
    <w:rsid w:val="03390CD4"/>
    <w:rsid w:val="036D6191"/>
    <w:rsid w:val="0415532F"/>
    <w:rsid w:val="04A96068"/>
    <w:rsid w:val="053E32F1"/>
    <w:rsid w:val="058059FA"/>
    <w:rsid w:val="059A5C38"/>
    <w:rsid w:val="05C56ED2"/>
    <w:rsid w:val="06035C4C"/>
    <w:rsid w:val="06043E9E"/>
    <w:rsid w:val="067A4160"/>
    <w:rsid w:val="0684263C"/>
    <w:rsid w:val="06CF14FB"/>
    <w:rsid w:val="078A03D3"/>
    <w:rsid w:val="07EFB75E"/>
    <w:rsid w:val="082B1EA3"/>
    <w:rsid w:val="088F7A1A"/>
    <w:rsid w:val="089F1C5C"/>
    <w:rsid w:val="095C5D9F"/>
    <w:rsid w:val="09916FD5"/>
    <w:rsid w:val="09C607E4"/>
    <w:rsid w:val="0BE607B6"/>
    <w:rsid w:val="0C807899"/>
    <w:rsid w:val="0D6B035F"/>
    <w:rsid w:val="0D732A4F"/>
    <w:rsid w:val="0DD2616E"/>
    <w:rsid w:val="0EBB2709"/>
    <w:rsid w:val="0ED536AE"/>
    <w:rsid w:val="0FFD2065"/>
    <w:rsid w:val="1057106E"/>
    <w:rsid w:val="10BA1509"/>
    <w:rsid w:val="111B3762"/>
    <w:rsid w:val="13354DA3"/>
    <w:rsid w:val="14665D24"/>
    <w:rsid w:val="147C0F12"/>
    <w:rsid w:val="15076AD1"/>
    <w:rsid w:val="15A07014"/>
    <w:rsid w:val="17CC781A"/>
    <w:rsid w:val="19A317B3"/>
    <w:rsid w:val="1B83540D"/>
    <w:rsid w:val="1CA46B6A"/>
    <w:rsid w:val="1D004E8D"/>
    <w:rsid w:val="1EC4035D"/>
    <w:rsid w:val="1EF76329"/>
    <w:rsid w:val="1F0979D8"/>
    <w:rsid w:val="1F575450"/>
    <w:rsid w:val="1FC830B8"/>
    <w:rsid w:val="226C2995"/>
    <w:rsid w:val="22906413"/>
    <w:rsid w:val="22C97BAA"/>
    <w:rsid w:val="22E10830"/>
    <w:rsid w:val="23AD74CB"/>
    <w:rsid w:val="23D939C4"/>
    <w:rsid w:val="24701A81"/>
    <w:rsid w:val="2474723E"/>
    <w:rsid w:val="24CD76F9"/>
    <w:rsid w:val="25175A2B"/>
    <w:rsid w:val="26585005"/>
    <w:rsid w:val="26F42384"/>
    <w:rsid w:val="27DD4E22"/>
    <w:rsid w:val="28213FE4"/>
    <w:rsid w:val="2845325A"/>
    <w:rsid w:val="29387837"/>
    <w:rsid w:val="2940493E"/>
    <w:rsid w:val="2970495F"/>
    <w:rsid w:val="2A3D2C2B"/>
    <w:rsid w:val="2A9211C9"/>
    <w:rsid w:val="2AB425CE"/>
    <w:rsid w:val="2ADC191A"/>
    <w:rsid w:val="2B2A0E2D"/>
    <w:rsid w:val="2B5244B4"/>
    <w:rsid w:val="2BD61FB5"/>
    <w:rsid w:val="2C8236D5"/>
    <w:rsid w:val="2D7A6D69"/>
    <w:rsid w:val="2E0B26C4"/>
    <w:rsid w:val="2E7B3D22"/>
    <w:rsid w:val="2E7B59F1"/>
    <w:rsid w:val="2ECE02F6"/>
    <w:rsid w:val="2F835584"/>
    <w:rsid w:val="2FD965A9"/>
    <w:rsid w:val="300310AF"/>
    <w:rsid w:val="30CD4789"/>
    <w:rsid w:val="316C5FB0"/>
    <w:rsid w:val="31EB5763"/>
    <w:rsid w:val="32CF11AD"/>
    <w:rsid w:val="338F0D78"/>
    <w:rsid w:val="33E077A9"/>
    <w:rsid w:val="3421799A"/>
    <w:rsid w:val="34383530"/>
    <w:rsid w:val="34540C1D"/>
    <w:rsid w:val="34F52A80"/>
    <w:rsid w:val="35094B0E"/>
    <w:rsid w:val="356C39B4"/>
    <w:rsid w:val="36141BBC"/>
    <w:rsid w:val="36176A26"/>
    <w:rsid w:val="36430D21"/>
    <w:rsid w:val="39E47A5E"/>
    <w:rsid w:val="3A085004"/>
    <w:rsid w:val="3A2B0DC4"/>
    <w:rsid w:val="3A331955"/>
    <w:rsid w:val="3A4B074E"/>
    <w:rsid w:val="3A6C10EE"/>
    <w:rsid w:val="3AA93400"/>
    <w:rsid w:val="3ACF78CF"/>
    <w:rsid w:val="3AF15F72"/>
    <w:rsid w:val="3B9F519F"/>
    <w:rsid w:val="3BBF5B2E"/>
    <w:rsid w:val="3C6D21FF"/>
    <w:rsid w:val="3D1A7FF3"/>
    <w:rsid w:val="3D602878"/>
    <w:rsid w:val="3DE23C97"/>
    <w:rsid w:val="3E1B47F5"/>
    <w:rsid w:val="3E9264EB"/>
    <w:rsid w:val="3EFD0EAF"/>
    <w:rsid w:val="3F6FA7B1"/>
    <w:rsid w:val="3FA42776"/>
    <w:rsid w:val="3FE332F8"/>
    <w:rsid w:val="401A15ED"/>
    <w:rsid w:val="40730CFD"/>
    <w:rsid w:val="40BA3E97"/>
    <w:rsid w:val="40BC4CCC"/>
    <w:rsid w:val="41557D0E"/>
    <w:rsid w:val="41983493"/>
    <w:rsid w:val="42A96C58"/>
    <w:rsid w:val="42CF2B62"/>
    <w:rsid w:val="436B0FB1"/>
    <w:rsid w:val="44BC7116"/>
    <w:rsid w:val="464F7B16"/>
    <w:rsid w:val="467D4684"/>
    <w:rsid w:val="47186E1F"/>
    <w:rsid w:val="48301870"/>
    <w:rsid w:val="49382AE4"/>
    <w:rsid w:val="493F1EB6"/>
    <w:rsid w:val="49BFE056"/>
    <w:rsid w:val="49CF3448"/>
    <w:rsid w:val="49FF380D"/>
    <w:rsid w:val="4A6177D2"/>
    <w:rsid w:val="4A7364C9"/>
    <w:rsid w:val="4AB01ACF"/>
    <w:rsid w:val="4AD053F6"/>
    <w:rsid w:val="4AD6546A"/>
    <w:rsid w:val="4AFF6D53"/>
    <w:rsid w:val="4B633F4F"/>
    <w:rsid w:val="4D747081"/>
    <w:rsid w:val="4DCB61C5"/>
    <w:rsid w:val="4DDD60CF"/>
    <w:rsid w:val="4EBA391F"/>
    <w:rsid w:val="4EC70B92"/>
    <w:rsid w:val="4F165675"/>
    <w:rsid w:val="501C4F0D"/>
    <w:rsid w:val="503F29AA"/>
    <w:rsid w:val="518A2250"/>
    <w:rsid w:val="53670B95"/>
    <w:rsid w:val="540D34EB"/>
    <w:rsid w:val="55A559A5"/>
    <w:rsid w:val="5622196D"/>
    <w:rsid w:val="563E0D5D"/>
    <w:rsid w:val="567C0E13"/>
    <w:rsid w:val="56A87127"/>
    <w:rsid w:val="57971108"/>
    <w:rsid w:val="57A9657F"/>
    <w:rsid w:val="57B27F05"/>
    <w:rsid w:val="57EB3854"/>
    <w:rsid w:val="58492617"/>
    <w:rsid w:val="584A35FE"/>
    <w:rsid w:val="586D4BB3"/>
    <w:rsid w:val="58786083"/>
    <w:rsid w:val="597F7FA7"/>
    <w:rsid w:val="5AAE37CA"/>
    <w:rsid w:val="5B0B44FC"/>
    <w:rsid w:val="5B5F2152"/>
    <w:rsid w:val="5BC22E0D"/>
    <w:rsid w:val="5C061EB1"/>
    <w:rsid w:val="5C0B1198"/>
    <w:rsid w:val="5CB62246"/>
    <w:rsid w:val="5D35760E"/>
    <w:rsid w:val="5D4F35A3"/>
    <w:rsid w:val="5DA78D42"/>
    <w:rsid w:val="5E243FB3"/>
    <w:rsid w:val="5E2E29DB"/>
    <w:rsid w:val="5EFCA718"/>
    <w:rsid w:val="5F32AF7F"/>
    <w:rsid w:val="5F562756"/>
    <w:rsid w:val="5FCF2818"/>
    <w:rsid w:val="60523AE7"/>
    <w:rsid w:val="60CB0E1A"/>
    <w:rsid w:val="623C143F"/>
    <w:rsid w:val="623F4BCD"/>
    <w:rsid w:val="628B2DEA"/>
    <w:rsid w:val="62960B4F"/>
    <w:rsid w:val="62AE5E99"/>
    <w:rsid w:val="62C34446"/>
    <w:rsid w:val="62F83658"/>
    <w:rsid w:val="63C03819"/>
    <w:rsid w:val="642E122D"/>
    <w:rsid w:val="65F541A0"/>
    <w:rsid w:val="67AC671F"/>
    <w:rsid w:val="67CC7AFD"/>
    <w:rsid w:val="67DEECC0"/>
    <w:rsid w:val="681749C9"/>
    <w:rsid w:val="69AE67FE"/>
    <w:rsid w:val="6A861556"/>
    <w:rsid w:val="6ACD23CA"/>
    <w:rsid w:val="6B6317EA"/>
    <w:rsid w:val="6B6A5903"/>
    <w:rsid w:val="6C0F54CE"/>
    <w:rsid w:val="6C6346C9"/>
    <w:rsid w:val="6DAD9B76"/>
    <w:rsid w:val="6E3F428E"/>
    <w:rsid w:val="6E6B2E90"/>
    <w:rsid w:val="6F3AAADE"/>
    <w:rsid w:val="6FE6E8BC"/>
    <w:rsid w:val="704020FA"/>
    <w:rsid w:val="71311848"/>
    <w:rsid w:val="71725985"/>
    <w:rsid w:val="717963AE"/>
    <w:rsid w:val="71D819D2"/>
    <w:rsid w:val="72E26492"/>
    <w:rsid w:val="72EC5898"/>
    <w:rsid w:val="734A14DD"/>
    <w:rsid w:val="740520D0"/>
    <w:rsid w:val="74F771E0"/>
    <w:rsid w:val="75D752AF"/>
    <w:rsid w:val="75F7E652"/>
    <w:rsid w:val="76336B82"/>
    <w:rsid w:val="76E12D18"/>
    <w:rsid w:val="76FFB793"/>
    <w:rsid w:val="77387FCF"/>
    <w:rsid w:val="77A16B32"/>
    <w:rsid w:val="77F7EEE9"/>
    <w:rsid w:val="77F8F70E"/>
    <w:rsid w:val="77FD4964"/>
    <w:rsid w:val="78764386"/>
    <w:rsid w:val="7938013B"/>
    <w:rsid w:val="79F67D2A"/>
    <w:rsid w:val="7A5C5D83"/>
    <w:rsid w:val="7A6D1882"/>
    <w:rsid w:val="7AD2096A"/>
    <w:rsid w:val="7BFE810F"/>
    <w:rsid w:val="7C266648"/>
    <w:rsid w:val="7CEF1769"/>
    <w:rsid w:val="7CFFF8BF"/>
    <w:rsid w:val="7D756229"/>
    <w:rsid w:val="7DBF0A59"/>
    <w:rsid w:val="7E474C98"/>
    <w:rsid w:val="7EAD3470"/>
    <w:rsid w:val="7F2350C1"/>
    <w:rsid w:val="7FAEC108"/>
    <w:rsid w:val="7FDF5C33"/>
    <w:rsid w:val="7FEE0ECD"/>
    <w:rsid w:val="7FFD1DB6"/>
    <w:rsid w:val="7FFF0287"/>
    <w:rsid w:val="7FFF1BC0"/>
    <w:rsid w:val="97B6765F"/>
    <w:rsid w:val="9CD9EE95"/>
    <w:rsid w:val="A7FF5BF4"/>
    <w:rsid w:val="A9D19288"/>
    <w:rsid w:val="AEFFF193"/>
    <w:rsid w:val="BEFDF5BF"/>
    <w:rsid w:val="D6EEF1FC"/>
    <w:rsid w:val="E7BC246E"/>
    <w:rsid w:val="E9EDEA08"/>
    <w:rsid w:val="E9FA34A1"/>
    <w:rsid w:val="EC5B1FF0"/>
    <w:rsid w:val="ECDF09FD"/>
    <w:rsid w:val="EF2F80D6"/>
    <w:rsid w:val="EF5F4A4F"/>
    <w:rsid w:val="EFF377AD"/>
    <w:rsid w:val="EFFFD0D1"/>
    <w:rsid w:val="F35F3849"/>
    <w:rsid w:val="F3FD8502"/>
    <w:rsid w:val="F4EF5C5F"/>
    <w:rsid w:val="F63A033F"/>
    <w:rsid w:val="F7F77304"/>
    <w:rsid w:val="F7FB1800"/>
    <w:rsid w:val="F97F4D17"/>
    <w:rsid w:val="FBAF99B0"/>
    <w:rsid w:val="FBBE748B"/>
    <w:rsid w:val="FBEEB9F5"/>
    <w:rsid w:val="FDAD20D9"/>
    <w:rsid w:val="FEBF76FF"/>
    <w:rsid w:val="FED79AE0"/>
    <w:rsid w:val="FEEBA379"/>
    <w:rsid w:val="FEFDC468"/>
    <w:rsid w:val="FF775885"/>
    <w:rsid w:val="FFBF76D6"/>
    <w:rsid w:val="FFE760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textAlignment w:val="baseline"/>
    </w:pPr>
    <w:rPr>
      <w:rFonts w:ascii="Times New Roman" w:hAnsi="Times New Roman" w:eastAsia="宋体" w:cs="Times New Roman"/>
      <w:kern w:val="2"/>
      <w:sz w:val="21"/>
      <w:szCs w:val="21"/>
      <w:lang w:val="en-US" w:eastAsia="zh-CN" w:bidi="ar-SA"/>
    </w:rPr>
  </w:style>
  <w:style w:type="character" w:default="1" w:styleId="8">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1"/>
    <w:autoRedefine/>
    <w:qFormat/>
    <w:uiPriority w:val="99"/>
    <w:pPr>
      <w:tabs>
        <w:tab w:val="center" w:pos="4153"/>
        <w:tab w:val="right" w:pos="8306"/>
      </w:tabs>
      <w:snapToGrid w:val="0"/>
      <w:jc w:val="left"/>
    </w:pPr>
    <w:rPr>
      <w:sz w:val="18"/>
      <w:szCs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autoRedefine/>
    <w:unhideWhenUsed/>
    <w:qFormat/>
    <w:uiPriority w:val="39"/>
    <w:pPr>
      <w:widowControl/>
      <w:spacing w:after="100" w:line="259" w:lineRule="auto"/>
      <w:jc w:val="left"/>
    </w:pPr>
    <w:rPr>
      <w:rFonts w:ascii="等线" w:hAnsi="等线" w:eastAsia="等线"/>
      <w:kern w:val="0"/>
      <w:sz w:val="22"/>
    </w:rPr>
  </w:style>
  <w:style w:type="paragraph" w:styleId="5">
    <w:name w:val="Normal (Web)"/>
    <w:basedOn w:val="1"/>
    <w:autoRedefine/>
    <w:qFormat/>
    <w:uiPriority w:val="99"/>
    <w:pPr>
      <w:spacing w:beforeAutospacing="1" w:afterAutospacing="1"/>
      <w:jc w:val="left"/>
    </w:pPr>
    <w:rPr>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autoRedefine/>
    <w:qFormat/>
    <w:uiPriority w:val="99"/>
    <w:rPr>
      <w:rFonts w:cs="Times New Roman"/>
    </w:rPr>
  </w:style>
  <w:style w:type="character" w:styleId="10">
    <w:name w:val="Hyperlink"/>
    <w:basedOn w:val="8"/>
    <w:autoRedefine/>
    <w:unhideWhenUsed/>
    <w:qFormat/>
    <w:uiPriority w:val="99"/>
    <w:rPr>
      <w:color w:val="0000FF"/>
      <w:u w:val="single"/>
    </w:rPr>
  </w:style>
  <w:style w:type="character" w:customStyle="1" w:styleId="11">
    <w:name w:val="页脚 Char"/>
    <w:basedOn w:val="8"/>
    <w:link w:val="2"/>
    <w:autoRedefine/>
    <w:qFormat/>
    <w:uiPriority w:val="99"/>
    <w:rPr>
      <w:rFonts w:ascii="Times New Roman" w:hAnsi="Times New Roman" w:eastAsia="宋体" w:cs="Times New Roman"/>
      <w:sz w:val="18"/>
      <w:szCs w:val="18"/>
    </w:rPr>
  </w:style>
  <w:style w:type="character" w:customStyle="1" w:styleId="12">
    <w:name w:val="NormalCharacter"/>
    <w:autoRedefine/>
    <w:semiHidden/>
    <w:qFormat/>
    <w:uiPriority w:val="99"/>
  </w:style>
  <w:style w:type="paragraph" w:customStyle="1" w:styleId="13">
    <w:name w:val="UserStyle_6"/>
    <w:autoRedefine/>
    <w:qFormat/>
    <w:uiPriority w:val="99"/>
    <w:pPr>
      <w:textAlignment w:val="baseline"/>
    </w:pPr>
    <w:rPr>
      <w:rFonts w:ascii="Times New Roman" w:hAnsi="Times New Roman" w:eastAsia="宋体" w:cs="Times New Roman"/>
      <w:kern w:val="0"/>
      <w:sz w:val="20"/>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5956</Words>
  <Characters>6524</Characters>
  <Lines>41</Lines>
  <Paragraphs>11</Paragraphs>
  <TotalTime>1</TotalTime>
  <ScaleCrop>false</ScaleCrop>
  <LinksUpToDate>false</LinksUpToDate>
  <CharactersWithSpaces>6563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2023-05-05T22:58:00Z</dcterms:created>
  <dc:creator>PC</dc:creator>
  <cp:lastModifiedBy>汇丰广告</cp:lastModifiedBy>
  <cp:lastPrinted>2026-05-08T17:10:00Z</cp:lastPrinted>
  <dcterms:modified xsi:type="dcterms:W3CDTF">2026-05-13T00:47:25Z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A13B9719C240483C910093D76BCB4E5F_13</vt:lpwstr>
  </property>
  <property fmtid="{D5CDD505-2E9C-101B-9397-08002B2CF9AE}" pid="4" name="KSOTemplateDocerSaveRecord">
    <vt:lpwstr>eyJoZGlkIjoiNTFlMzVkMGYxZDc1ZWFmYWQ3YWRiZGIzMmZlYzc4MzAiLCJ1c2VySWQiOiI0MTE5NzE2OTkifQ==</vt:lpwstr>
  </property>
</Properties>
</file>