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27F16">
      <w:pPr>
        <w:pStyle w:val="2"/>
        <w:spacing w:line="242" w:lineRule="auto"/>
      </w:pPr>
    </w:p>
    <w:p w14:paraId="13DBF461">
      <w:pPr>
        <w:pStyle w:val="2"/>
        <w:spacing w:line="243" w:lineRule="auto"/>
      </w:pPr>
    </w:p>
    <w:p w14:paraId="209485CC">
      <w:pPr>
        <w:pStyle w:val="2"/>
        <w:spacing w:line="264" w:lineRule="auto"/>
      </w:pPr>
    </w:p>
    <w:p w14:paraId="749E9F12">
      <w:pPr>
        <w:pStyle w:val="2"/>
        <w:spacing w:line="264" w:lineRule="auto"/>
      </w:pPr>
    </w:p>
    <w:p w14:paraId="1F958EAC">
      <w:pPr>
        <w:pStyle w:val="2"/>
        <w:spacing w:line="264" w:lineRule="auto"/>
      </w:pPr>
    </w:p>
    <w:p w14:paraId="716C2BBE">
      <w:pPr>
        <w:pStyle w:val="2"/>
        <w:spacing w:line="264" w:lineRule="auto"/>
      </w:pPr>
    </w:p>
    <w:p w14:paraId="6E66626E">
      <w:pPr>
        <w:pStyle w:val="2"/>
        <w:spacing w:line="264" w:lineRule="auto"/>
      </w:pPr>
    </w:p>
    <w:p w14:paraId="09A7E9B8">
      <w:pPr>
        <w:spacing w:before="98" w:line="222" w:lineRule="auto"/>
        <w:ind w:left="26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冠发改价格〔2025〕1号</w:t>
      </w:r>
    </w:p>
    <w:p w14:paraId="4242765A">
      <w:pPr>
        <w:pStyle w:val="2"/>
        <w:spacing w:line="264" w:lineRule="auto"/>
      </w:pPr>
    </w:p>
    <w:p w14:paraId="22F31A3D">
      <w:pPr>
        <w:pStyle w:val="2"/>
        <w:spacing w:line="264" w:lineRule="auto"/>
      </w:pPr>
    </w:p>
    <w:p w14:paraId="075AB021">
      <w:pPr>
        <w:pStyle w:val="2"/>
        <w:spacing w:line="264" w:lineRule="auto"/>
      </w:pPr>
    </w:p>
    <w:p w14:paraId="0CCA732E">
      <w:pPr>
        <w:pStyle w:val="2"/>
        <w:spacing w:line="264" w:lineRule="auto"/>
      </w:pPr>
    </w:p>
    <w:p w14:paraId="3ABD29EC">
      <w:pPr>
        <w:pStyle w:val="2"/>
        <w:spacing w:line="264" w:lineRule="auto"/>
      </w:pPr>
    </w:p>
    <w:p w14:paraId="64B28E7C">
      <w:pPr>
        <w:pStyle w:val="2"/>
        <w:spacing w:line="264" w:lineRule="auto"/>
      </w:pPr>
    </w:p>
    <w:p w14:paraId="6DC26D2E">
      <w:pPr>
        <w:pStyle w:val="2"/>
        <w:spacing w:line="264" w:lineRule="auto"/>
      </w:pPr>
    </w:p>
    <w:p w14:paraId="36ABCD87">
      <w:pPr>
        <w:pStyle w:val="2"/>
        <w:spacing w:line="264" w:lineRule="auto"/>
      </w:pPr>
    </w:p>
    <w:p w14:paraId="4D89E2B9">
      <w:pPr>
        <w:pStyle w:val="2"/>
        <w:spacing w:line="264" w:lineRule="auto"/>
      </w:pPr>
    </w:p>
    <w:p w14:paraId="6E922081">
      <w:pPr>
        <w:spacing w:before="146" w:line="235" w:lineRule="auto"/>
        <w:ind w:left="676" w:right="706" w:firstLine="189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26"/>
          <w:sz w:val="45"/>
          <w:szCs w:val="45"/>
        </w:rPr>
        <w:t>关于冠县清泉街道社区卫生服务中心</w:t>
      </w:r>
      <w:r>
        <w:rPr>
          <w:rFonts w:ascii="宋体" w:hAnsi="宋体" w:eastAsia="宋体" w:cs="宋体"/>
          <w:spacing w:val="2"/>
          <w:sz w:val="45"/>
          <w:szCs w:val="45"/>
        </w:rPr>
        <w:t xml:space="preserve">  </w:t>
      </w:r>
      <w:r>
        <w:rPr>
          <w:rFonts w:ascii="宋体" w:hAnsi="宋体" w:eastAsia="宋体" w:cs="宋体"/>
          <w:b/>
          <w:bCs/>
          <w:spacing w:val="-29"/>
          <w:sz w:val="45"/>
          <w:szCs w:val="45"/>
        </w:rPr>
        <w:t>停车场机动车停放服务收费标准的批复</w:t>
      </w:r>
    </w:p>
    <w:p w14:paraId="1E58BFDD">
      <w:pPr>
        <w:pStyle w:val="2"/>
        <w:spacing w:line="315" w:lineRule="auto"/>
      </w:pPr>
    </w:p>
    <w:p w14:paraId="15DAEADC">
      <w:pPr>
        <w:pStyle w:val="2"/>
        <w:spacing w:line="316" w:lineRule="auto"/>
      </w:pPr>
    </w:p>
    <w:p w14:paraId="6F18B971">
      <w:pPr>
        <w:spacing w:before="98" w:line="222" w:lineRule="auto"/>
        <w:ind w:left="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冠县清泉街道社区卫生服务中心：</w:t>
      </w:r>
    </w:p>
    <w:p w14:paraId="74ED5F3E">
      <w:pPr>
        <w:spacing w:before="192" w:line="357" w:lineRule="auto"/>
        <w:ind w:right="40" w:firstLine="65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0"/>
          <w:szCs w:val="30"/>
        </w:rPr>
        <w:t>贵单位提交的《关于冠县清泉街道社区卫生服务中心停车管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理的申请》已收悉。为加强停车场规范管理，规范停放秩序、方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7"/>
          <w:sz w:val="30"/>
          <w:szCs w:val="30"/>
        </w:rPr>
        <w:t>便群众就医，根据《省物价局省住房城乡建设厅</w:t>
      </w:r>
      <w:r>
        <w:rPr>
          <w:rFonts w:ascii="仿宋" w:hAnsi="仿宋" w:eastAsia="仿宋" w:cs="仿宋"/>
          <w:spacing w:val="16"/>
          <w:sz w:val="30"/>
          <w:szCs w:val="30"/>
        </w:rPr>
        <w:t>省交通厅关于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转发发改价格〔2015〕2975号文件进一步完善</w:t>
      </w:r>
      <w:r>
        <w:rPr>
          <w:rFonts w:ascii="仿宋" w:hAnsi="仿宋" w:eastAsia="仿宋" w:cs="仿宋"/>
          <w:spacing w:val="13"/>
          <w:sz w:val="30"/>
          <w:szCs w:val="30"/>
        </w:rPr>
        <w:t>机动车停放服务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收费有关问题的通知》(鲁价费发〔2016〕25号)及山东省发展和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改革委员会关于公布《山东省定价目录》的通知(鲁发改价格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〔2020〕1361号)文件精神，结合我县其他医院停车服务收费标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准及成本调查，经研究决定冠县清泉街道社区卫生服务中心院内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设置的26个停车位停车服务收费标准及有关问题明确如下：</w:t>
      </w:r>
    </w:p>
    <w:p w14:paraId="494335BE">
      <w:pPr>
        <w:spacing w:line="357" w:lineRule="auto"/>
        <w:rPr>
          <w:rFonts w:ascii="仿宋" w:hAnsi="仿宋" w:eastAsia="仿宋" w:cs="仿宋"/>
          <w:sz w:val="30"/>
          <w:szCs w:val="30"/>
        </w:rPr>
        <w:sectPr>
          <w:footerReference r:id="rId5" w:type="default"/>
          <w:pgSz w:w="11900" w:h="16820"/>
          <w:pgMar w:top="1429" w:right="1629" w:bottom="1710" w:left="1649" w:header="0" w:footer="1162" w:gutter="0"/>
          <w:cols w:space="720" w:num="1"/>
        </w:sectPr>
      </w:pPr>
    </w:p>
    <w:p w14:paraId="13F74E60">
      <w:pPr>
        <w:pStyle w:val="2"/>
        <w:spacing w:line="307" w:lineRule="auto"/>
      </w:pPr>
    </w:p>
    <w:p w14:paraId="6D4FA71F">
      <w:pPr>
        <w:pStyle w:val="2"/>
        <w:spacing w:line="307" w:lineRule="auto"/>
      </w:pPr>
    </w:p>
    <w:p w14:paraId="271BF37C">
      <w:pPr>
        <w:spacing w:before="97" w:line="221" w:lineRule="auto"/>
        <w:ind w:left="94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一、停车服务收费标准</w:t>
      </w:r>
    </w:p>
    <w:p w14:paraId="3245931B">
      <w:pPr>
        <w:spacing w:before="270" w:line="309" w:lineRule="auto"/>
        <w:ind w:left="285" w:right="78" w:firstLine="7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6"/>
          <w:sz w:val="30"/>
          <w:szCs w:val="30"/>
        </w:rPr>
        <w:t>(一)所有进入该单位停车场的车辆2.5小时内(含2.5小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时)给予免费停车，超出时间后，按1元/小时.辆收取停车服务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8"/>
          <w:sz w:val="30"/>
          <w:szCs w:val="30"/>
        </w:rPr>
        <w:t>费。(超出不足1小时不计入收费时间)。</w:t>
      </w:r>
    </w:p>
    <w:p w14:paraId="7C669C5C">
      <w:pPr>
        <w:spacing w:before="195" w:line="293" w:lineRule="auto"/>
        <w:ind w:left="285" w:right="55" w:firstLine="7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(二)所有进入该单位停车场停车超过24小时的车辆，按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天计算，17元/天.辆。</w:t>
      </w:r>
    </w:p>
    <w:p w14:paraId="7305B684">
      <w:pPr>
        <w:spacing w:before="236" w:line="221" w:lineRule="auto"/>
        <w:ind w:left="94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4"/>
          <w:sz w:val="30"/>
          <w:szCs w:val="30"/>
        </w:rPr>
        <w:t>二、下列车辆免收停车服务费</w:t>
      </w:r>
    </w:p>
    <w:p w14:paraId="2023D7EC">
      <w:pPr>
        <w:spacing w:before="200" w:line="295" w:lineRule="auto"/>
        <w:ind w:left="285" w:right="54" w:firstLine="7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7"/>
          <w:sz w:val="30"/>
          <w:szCs w:val="30"/>
        </w:rPr>
        <w:t>(一)门诊病人车辆凭就诊卡免费停车(当天有就诊卡使用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记录的),时间段：7:00—19:00。</w:t>
      </w:r>
    </w:p>
    <w:p w14:paraId="30DA113A">
      <w:pPr>
        <w:spacing w:before="212" w:line="285" w:lineRule="auto"/>
        <w:ind w:left="285" w:right="85" w:firstLine="7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(二)住院病人住院期间凭住院凭证免费停车，出院时凭出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院病人的身份证免费停车。</w:t>
      </w:r>
    </w:p>
    <w:p w14:paraId="1660FA76">
      <w:pPr>
        <w:spacing w:before="244" w:line="288" w:lineRule="auto"/>
        <w:ind w:left="285" w:right="90" w:firstLine="7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(三)特殊车辆：如救护车、消防车、警车、市政工程抢修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4"/>
          <w:sz w:val="30"/>
          <w:szCs w:val="30"/>
        </w:rPr>
        <w:t>车，残疾人专用机动车(持有效证件),免收停</w:t>
      </w:r>
      <w:r>
        <w:rPr>
          <w:rFonts w:ascii="仿宋" w:hAnsi="仿宋" w:eastAsia="仿宋" w:cs="仿宋"/>
          <w:spacing w:val="23"/>
          <w:sz w:val="30"/>
          <w:szCs w:val="30"/>
        </w:rPr>
        <w:t>车服务费。</w:t>
      </w:r>
    </w:p>
    <w:p w14:paraId="0B4DA72D">
      <w:pPr>
        <w:spacing w:before="222" w:line="290" w:lineRule="auto"/>
        <w:ind w:left="285" w:right="86" w:firstLine="7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(四)业务往来及行政车辆：由相关人员去办公室打印二维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码免费放行。</w:t>
      </w:r>
    </w:p>
    <w:p w14:paraId="12B508E4">
      <w:pPr>
        <w:spacing w:before="249" w:line="221" w:lineRule="auto"/>
        <w:ind w:left="949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"/>
          <w:sz w:val="30"/>
          <w:szCs w:val="30"/>
        </w:rPr>
        <w:t>三、加强停车服务收费管理</w:t>
      </w:r>
    </w:p>
    <w:p w14:paraId="275BEAB8">
      <w:pPr>
        <w:spacing w:before="194" w:line="362" w:lineRule="auto"/>
        <w:ind w:left="285" w:firstLine="65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你单位应加强对停放车辆管理和服务，维护正常的停车秩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序，收费应当使用正规票据，严格执行明码标价制度，在收费场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所醒目位置将收费依据、收费标准予以公示，自觉接受社</w:t>
      </w:r>
      <w:r>
        <w:rPr>
          <w:rFonts w:ascii="仿宋" w:hAnsi="仿宋" w:eastAsia="仿宋" w:cs="仿宋"/>
          <w:spacing w:val="-3"/>
          <w:sz w:val="30"/>
          <w:szCs w:val="30"/>
        </w:rPr>
        <w:t>会监督。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4"/>
          <w:sz w:val="30"/>
          <w:szCs w:val="30"/>
        </w:rPr>
        <w:t>此收费标准自2025年1月2日起执行，有效期至2</w:t>
      </w:r>
      <w:r>
        <w:rPr>
          <w:rFonts w:hint="eastAsia" w:ascii="仿宋" w:hAnsi="仿宋" w:eastAsia="仿宋" w:cs="仿宋"/>
          <w:spacing w:val="34"/>
          <w:sz w:val="30"/>
          <w:szCs w:val="30"/>
          <w:lang w:val="en-US" w:eastAsia="zh-CN"/>
        </w:rPr>
        <w:t>0</w:t>
      </w:r>
      <w:bookmarkStart w:id="0" w:name="_GoBack"/>
      <w:bookmarkEnd w:id="0"/>
      <w:r>
        <w:rPr>
          <w:rFonts w:ascii="仿宋" w:hAnsi="仿宋" w:eastAsia="仿宋" w:cs="仿宋"/>
          <w:spacing w:val="33"/>
          <w:sz w:val="30"/>
          <w:szCs w:val="30"/>
        </w:rPr>
        <w:t>28年1月2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日，期满前三个月重新申报，期间如有新的政策规定，按最新文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件执行。</w:t>
      </w:r>
    </w:p>
    <w:p w14:paraId="4EF7ABBF">
      <w:pPr>
        <w:spacing w:line="362" w:lineRule="auto"/>
        <w:rPr>
          <w:rFonts w:ascii="仿宋" w:hAnsi="仿宋" w:eastAsia="仿宋" w:cs="仿宋"/>
          <w:sz w:val="30"/>
          <w:szCs w:val="30"/>
        </w:rPr>
        <w:sectPr>
          <w:footerReference r:id="rId6" w:type="default"/>
          <w:pgSz w:w="11900" w:h="16820"/>
          <w:pgMar w:top="1429" w:right="1190" w:bottom="1812" w:left="1785" w:header="0" w:footer="1277" w:gutter="0"/>
          <w:cols w:space="720" w:num="1"/>
        </w:sectPr>
      </w:pPr>
    </w:p>
    <w:p w14:paraId="1D39241E">
      <w:pPr>
        <w:pStyle w:val="2"/>
        <w:spacing w:line="267" w:lineRule="auto"/>
      </w:pPr>
    </w:p>
    <w:p w14:paraId="6CE7A6A9">
      <w:pPr>
        <w:pStyle w:val="2"/>
        <w:spacing w:line="267" w:lineRule="auto"/>
      </w:pPr>
    </w:p>
    <w:p w14:paraId="1B38B681">
      <w:pPr>
        <w:pStyle w:val="2"/>
        <w:spacing w:line="267" w:lineRule="auto"/>
      </w:pPr>
    </w:p>
    <w:p w14:paraId="179C4726">
      <w:pPr>
        <w:pStyle w:val="2"/>
        <w:spacing w:line="267" w:lineRule="auto"/>
      </w:pPr>
    </w:p>
    <w:p w14:paraId="28340894">
      <w:pPr>
        <w:pStyle w:val="2"/>
        <w:spacing w:line="267" w:lineRule="auto"/>
      </w:pPr>
    </w:p>
    <w:p w14:paraId="36778282">
      <w:pPr>
        <w:pStyle w:val="2"/>
        <w:spacing w:line="268" w:lineRule="auto"/>
      </w:pPr>
    </w:p>
    <w:p w14:paraId="4D760C43">
      <w:pPr>
        <w:pStyle w:val="2"/>
        <w:spacing w:line="268" w:lineRule="auto"/>
      </w:pPr>
    </w:p>
    <w:p w14:paraId="597099CB">
      <w:pPr>
        <w:spacing w:before="94" w:line="224" w:lineRule="auto"/>
        <w:ind w:left="91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26"/>
          <w:sz w:val="29"/>
          <w:szCs w:val="29"/>
        </w:rPr>
        <w:t>(此页无正文)</w:t>
      </w:r>
    </w:p>
    <w:p w14:paraId="3BC3312F">
      <w:pPr>
        <w:pStyle w:val="2"/>
        <w:spacing w:line="245" w:lineRule="auto"/>
      </w:pPr>
    </w:p>
    <w:p w14:paraId="6B234217">
      <w:pPr>
        <w:pStyle w:val="2"/>
        <w:spacing w:line="245" w:lineRule="auto"/>
      </w:pPr>
    </w:p>
    <w:p w14:paraId="4B590BC0">
      <w:pPr>
        <w:pStyle w:val="2"/>
        <w:spacing w:line="245" w:lineRule="auto"/>
      </w:pPr>
    </w:p>
    <w:p w14:paraId="5AB6497A">
      <w:pPr>
        <w:pStyle w:val="2"/>
        <w:spacing w:line="245" w:lineRule="auto"/>
      </w:pPr>
    </w:p>
    <w:p w14:paraId="365C0D71">
      <w:pPr>
        <w:pStyle w:val="2"/>
        <w:spacing w:line="245" w:lineRule="auto"/>
      </w:pPr>
    </w:p>
    <w:p w14:paraId="6EA1372F">
      <w:pPr>
        <w:pStyle w:val="2"/>
        <w:spacing w:line="245" w:lineRule="auto"/>
      </w:pPr>
    </w:p>
    <w:p w14:paraId="3DB154D5">
      <w:pPr>
        <w:pStyle w:val="2"/>
        <w:spacing w:line="245" w:lineRule="auto"/>
      </w:pPr>
    </w:p>
    <w:p w14:paraId="670F542A">
      <w:pPr>
        <w:pStyle w:val="2"/>
        <w:spacing w:line="245" w:lineRule="auto"/>
      </w:pPr>
    </w:p>
    <w:p w14:paraId="00BED188">
      <w:pPr>
        <w:pStyle w:val="2"/>
        <w:spacing w:line="245" w:lineRule="auto"/>
      </w:pPr>
    </w:p>
    <w:p w14:paraId="08A3B77B">
      <w:pPr>
        <w:pStyle w:val="2"/>
        <w:spacing w:line="246" w:lineRule="auto"/>
      </w:pPr>
    </w:p>
    <w:p w14:paraId="42127FE6">
      <w:pPr>
        <w:spacing w:before="95" w:line="222" w:lineRule="auto"/>
        <w:ind w:left="550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13"/>
          <w:sz w:val="29"/>
          <w:szCs w:val="29"/>
        </w:rPr>
        <w:t>冠县发展和改革局</w:t>
      </w:r>
    </w:p>
    <w:p w14:paraId="76E4D336">
      <w:pPr>
        <w:spacing w:before="231" w:line="222" w:lineRule="auto"/>
        <w:ind w:left="553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18"/>
          <w:sz w:val="29"/>
          <w:szCs w:val="29"/>
        </w:rPr>
        <w:t>2</w:t>
      </w:r>
      <w:r>
        <w:rPr>
          <w:rFonts w:ascii="仿宋" w:hAnsi="仿宋" w:eastAsia="仿宋" w:cs="仿宋"/>
          <w:spacing w:val="-5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0</w:t>
      </w:r>
      <w:r>
        <w:rPr>
          <w:rFonts w:ascii="仿宋" w:hAnsi="仿宋" w:eastAsia="仿宋" w:cs="仿宋"/>
          <w:spacing w:val="-6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2</w:t>
      </w:r>
      <w:r>
        <w:rPr>
          <w:rFonts w:ascii="仿宋" w:hAnsi="仿宋" w:eastAsia="仿宋" w:cs="仿宋"/>
          <w:spacing w:val="-5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5</w:t>
      </w:r>
      <w:r>
        <w:rPr>
          <w:rFonts w:ascii="仿宋" w:hAnsi="仿宋" w:eastAsia="仿宋" w:cs="仿宋"/>
          <w:spacing w:val="-49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年</w:t>
      </w:r>
      <w:r>
        <w:rPr>
          <w:rFonts w:ascii="仿宋" w:hAnsi="仿宋" w:eastAsia="仿宋" w:cs="仿宋"/>
          <w:spacing w:val="-42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1</w:t>
      </w:r>
      <w:r>
        <w:rPr>
          <w:rFonts w:ascii="仿宋" w:hAnsi="仿宋" w:eastAsia="仿宋" w:cs="仿宋"/>
          <w:spacing w:val="-4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月</w:t>
      </w:r>
      <w:r>
        <w:rPr>
          <w:rFonts w:ascii="仿宋" w:hAnsi="仿宋" w:eastAsia="仿宋" w:cs="仿宋"/>
          <w:spacing w:val="-60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2</w:t>
      </w:r>
      <w:r>
        <w:rPr>
          <w:rFonts w:ascii="仿宋" w:hAnsi="仿宋" w:eastAsia="仿宋" w:cs="仿宋"/>
          <w:spacing w:val="6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18"/>
          <w:sz w:val="29"/>
          <w:szCs w:val="29"/>
        </w:rPr>
        <w:t>日</w:t>
      </w:r>
    </w:p>
    <w:p w14:paraId="4330AB67">
      <w:pPr>
        <w:pStyle w:val="2"/>
        <w:spacing w:line="244" w:lineRule="auto"/>
      </w:pPr>
    </w:p>
    <w:p w14:paraId="11512990">
      <w:pPr>
        <w:pStyle w:val="2"/>
        <w:spacing w:line="244" w:lineRule="auto"/>
      </w:pPr>
    </w:p>
    <w:p w14:paraId="1D13821E">
      <w:pPr>
        <w:pStyle w:val="2"/>
        <w:spacing w:line="244" w:lineRule="auto"/>
      </w:pPr>
    </w:p>
    <w:p w14:paraId="1A995D31">
      <w:pPr>
        <w:pStyle w:val="2"/>
        <w:spacing w:line="244" w:lineRule="auto"/>
      </w:pPr>
    </w:p>
    <w:p w14:paraId="37DC5960">
      <w:pPr>
        <w:pStyle w:val="2"/>
        <w:spacing w:line="244" w:lineRule="auto"/>
      </w:pPr>
    </w:p>
    <w:p w14:paraId="1CAD5E20">
      <w:pPr>
        <w:pStyle w:val="2"/>
        <w:spacing w:line="244" w:lineRule="auto"/>
      </w:pPr>
    </w:p>
    <w:p w14:paraId="47AD57D5">
      <w:pPr>
        <w:pStyle w:val="2"/>
        <w:spacing w:line="244" w:lineRule="auto"/>
      </w:pPr>
    </w:p>
    <w:p w14:paraId="53A76A52">
      <w:pPr>
        <w:pStyle w:val="2"/>
        <w:spacing w:line="244" w:lineRule="auto"/>
      </w:pPr>
    </w:p>
    <w:p w14:paraId="6A3915D7">
      <w:pPr>
        <w:pStyle w:val="2"/>
        <w:spacing w:line="244" w:lineRule="auto"/>
      </w:pPr>
    </w:p>
    <w:p w14:paraId="1874416D">
      <w:pPr>
        <w:pStyle w:val="2"/>
        <w:spacing w:line="244" w:lineRule="auto"/>
      </w:pPr>
    </w:p>
    <w:p w14:paraId="5F16A08D">
      <w:pPr>
        <w:pStyle w:val="2"/>
        <w:spacing w:line="244" w:lineRule="auto"/>
      </w:pPr>
    </w:p>
    <w:p w14:paraId="6046CC68">
      <w:pPr>
        <w:pStyle w:val="2"/>
        <w:spacing w:line="244" w:lineRule="auto"/>
      </w:pPr>
    </w:p>
    <w:p w14:paraId="61136A67">
      <w:pPr>
        <w:pStyle w:val="2"/>
        <w:spacing w:line="244" w:lineRule="auto"/>
      </w:pPr>
    </w:p>
    <w:p w14:paraId="25DA4247">
      <w:pPr>
        <w:pStyle w:val="2"/>
        <w:spacing w:line="244" w:lineRule="auto"/>
      </w:pPr>
    </w:p>
    <w:p w14:paraId="18EB6897">
      <w:pPr>
        <w:pStyle w:val="2"/>
        <w:spacing w:line="244" w:lineRule="auto"/>
      </w:pPr>
    </w:p>
    <w:p w14:paraId="02FB945A">
      <w:pPr>
        <w:pStyle w:val="2"/>
        <w:spacing w:line="244" w:lineRule="auto"/>
      </w:pPr>
    </w:p>
    <w:p w14:paraId="799197BF">
      <w:pPr>
        <w:pStyle w:val="2"/>
        <w:spacing w:line="244" w:lineRule="auto"/>
      </w:pPr>
    </w:p>
    <w:p w14:paraId="5087A86F">
      <w:pPr>
        <w:pStyle w:val="2"/>
        <w:spacing w:line="245" w:lineRule="auto"/>
      </w:pPr>
    </w:p>
    <w:p w14:paraId="76974A83">
      <w:pPr>
        <w:pStyle w:val="2"/>
        <w:spacing w:line="245" w:lineRule="auto"/>
      </w:pPr>
    </w:p>
    <w:p w14:paraId="7AF9F82E">
      <w:pPr>
        <w:pStyle w:val="2"/>
        <w:spacing w:line="245" w:lineRule="auto"/>
      </w:pPr>
    </w:p>
    <w:p w14:paraId="1FEE674F">
      <w:pPr>
        <w:pStyle w:val="2"/>
        <w:spacing w:line="245" w:lineRule="auto"/>
      </w:pPr>
    </w:p>
    <w:p w14:paraId="2E724897">
      <w:pPr>
        <w:pStyle w:val="2"/>
        <w:spacing w:line="245" w:lineRule="auto"/>
      </w:pPr>
    </w:p>
    <w:p w14:paraId="550A3ABA">
      <w:pPr>
        <w:spacing w:before="94" w:line="182" w:lineRule="auto"/>
        <w:ind w:left="260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-26"/>
          <w:sz w:val="29"/>
          <w:szCs w:val="29"/>
        </w:rPr>
        <w:t>(</w:t>
      </w:r>
      <w:r>
        <w:rPr>
          <w:rFonts w:ascii="仿宋" w:hAnsi="仿宋" w:eastAsia="仿宋" w:cs="仿宋"/>
          <w:spacing w:val="78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主</w:t>
      </w:r>
      <w:r>
        <w:rPr>
          <w:rFonts w:ascii="仿宋" w:hAnsi="仿宋" w:eastAsia="仿宋" w:cs="仿宋"/>
          <w:spacing w:val="74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动</w:t>
      </w:r>
      <w:r>
        <w:rPr>
          <w:rFonts w:ascii="仿宋" w:hAnsi="仿宋" w:eastAsia="仿宋" w:cs="仿宋"/>
          <w:spacing w:val="77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公</w:t>
      </w:r>
      <w:r>
        <w:rPr>
          <w:rFonts w:ascii="仿宋" w:hAnsi="仿宋" w:eastAsia="仿宋" w:cs="仿宋"/>
          <w:spacing w:val="71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开</w:t>
      </w:r>
      <w:r>
        <w:rPr>
          <w:rFonts w:ascii="仿宋" w:hAnsi="仿宋" w:eastAsia="仿宋" w:cs="仿宋"/>
          <w:spacing w:val="63"/>
          <w:sz w:val="29"/>
          <w:szCs w:val="29"/>
        </w:rPr>
        <w:t xml:space="preserve"> </w:t>
      </w:r>
      <w:r>
        <w:rPr>
          <w:rFonts w:ascii="仿宋" w:hAnsi="仿宋" w:eastAsia="仿宋" w:cs="仿宋"/>
          <w:spacing w:val="-26"/>
          <w:sz w:val="29"/>
          <w:szCs w:val="29"/>
        </w:rPr>
        <w:t>)</w:t>
      </w:r>
    </w:p>
    <w:tbl>
      <w:tblPr>
        <w:tblStyle w:val="5"/>
        <w:tblW w:w="8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51"/>
        <w:gridCol w:w="4649"/>
      </w:tblGrid>
      <w:tr w14:paraId="0EDC96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644" w:hRule="atLeast"/>
        </w:trPr>
        <w:tc>
          <w:tcPr>
            <w:tcW w:w="8800" w:type="dxa"/>
            <w:gridSpan w:val="2"/>
            <w:tcBorders>
              <w:top w:val="single" w:color="000000" w:sz="4" w:space="0"/>
              <w:bottom w:val="single" w:color="000000" w:sz="8" w:space="0"/>
            </w:tcBorders>
            <w:vAlign w:val="top"/>
          </w:tcPr>
          <w:p w14:paraId="39A61BD2">
            <w:pPr>
              <w:spacing w:before="283" w:line="222" w:lineRule="auto"/>
              <w:ind w:left="134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黑体" w:hAnsi="黑体" w:eastAsia="黑体" w:cs="黑体"/>
                <w:b/>
                <w:bCs/>
                <w:spacing w:val="15"/>
                <w:sz w:val="29"/>
                <w:szCs w:val="29"/>
              </w:rPr>
              <w:t>抄送</w:t>
            </w:r>
            <w:r>
              <w:rPr>
                <w:rFonts w:ascii="仿宋" w:hAnsi="仿宋" w:eastAsia="仿宋" w:cs="仿宋"/>
                <w:b/>
                <w:bCs/>
                <w:spacing w:val="15"/>
                <w:sz w:val="29"/>
                <w:szCs w:val="29"/>
              </w:rPr>
              <w:t>：</w:t>
            </w:r>
            <w:r>
              <w:rPr>
                <w:rFonts w:ascii="仿宋" w:hAnsi="仿宋" w:eastAsia="仿宋" w:cs="仿宋"/>
                <w:spacing w:val="15"/>
                <w:sz w:val="29"/>
                <w:szCs w:val="29"/>
              </w:rPr>
              <w:t>县市场监督管理局</w:t>
            </w:r>
          </w:p>
        </w:tc>
      </w:tr>
      <w:tr w14:paraId="1525471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560" w:hRule="atLeast"/>
        </w:trPr>
        <w:tc>
          <w:tcPr>
            <w:tcW w:w="4151" w:type="dxa"/>
            <w:tcBorders>
              <w:top w:val="single" w:color="000000" w:sz="8" w:space="0"/>
              <w:bottom w:val="single" w:color="000000" w:sz="4" w:space="0"/>
            </w:tcBorders>
            <w:vAlign w:val="top"/>
          </w:tcPr>
          <w:p w14:paraId="2DB501B1">
            <w:pPr>
              <w:spacing w:before="229" w:line="204" w:lineRule="auto"/>
              <w:ind w:left="109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17"/>
                <w:sz w:val="29"/>
                <w:szCs w:val="29"/>
              </w:rPr>
              <w:t>冠县发展和改革局</w:t>
            </w:r>
          </w:p>
        </w:tc>
        <w:tc>
          <w:tcPr>
            <w:tcW w:w="4649" w:type="dxa"/>
            <w:tcBorders>
              <w:top w:val="single" w:color="000000" w:sz="8" w:space="0"/>
              <w:bottom w:val="single" w:color="000000" w:sz="4" w:space="0"/>
            </w:tcBorders>
            <w:vAlign w:val="top"/>
          </w:tcPr>
          <w:p w14:paraId="4EC83BE2">
            <w:pPr>
              <w:spacing w:before="229" w:line="204" w:lineRule="auto"/>
              <w:ind w:left="1699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43"/>
                <w:sz w:val="29"/>
                <w:szCs w:val="29"/>
              </w:rPr>
              <w:t>2025年1月2日印发</w:t>
            </w:r>
          </w:p>
        </w:tc>
      </w:tr>
    </w:tbl>
    <w:p w14:paraId="25AA9E60">
      <w:pPr>
        <w:pStyle w:val="2"/>
      </w:pPr>
    </w:p>
    <w:sectPr>
      <w:footerReference r:id="rId7" w:type="default"/>
      <w:pgSz w:w="11900" w:h="16820"/>
      <w:pgMar w:top="1429" w:right="1599" w:bottom="1702" w:left="1499" w:header="0" w:footer="11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B0DE2">
    <w:pPr>
      <w:spacing w:before="1" w:line="236" w:lineRule="auto"/>
      <w:jc w:val="right"/>
      <w:rPr>
        <w:rFonts w:ascii="宋体" w:hAnsi="宋体" w:eastAsia="宋体" w:cs="宋体"/>
        <w:sz w:val="42"/>
        <w:szCs w:val="42"/>
      </w:rPr>
    </w:pPr>
    <w:r>
      <w:rPr>
        <w:rFonts w:ascii="宋体" w:hAnsi="宋体" w:eastAsia="宋体" w:cs="宋体"/>
        <w:spacing w:val="-35"/>
        <w:sz w:val="42"/>
        <w:szCs w:val="42"/>
      </w:rPr>
      <w:t>—</w:t>
    </w:r>
    <w:r>
      <w:rPr>
        <w:rFonts w:ascii="宋体" w:hAnsi="宋体" w:eastAsia="宋体" w:cs="宋体"/>
        <w:spacing w:val="-34"/>
        <w:sz w:val="42"/>
        <w:szCs w:val="42"/>
      </w:rPr>
      <w:t>1</w:t>
    </w:r>
    <w:r>
      <w:rPr>
        <w:rFonts w:ascii="宋体" w:hAnsi="宋体" w:eastAsia="宋体" w:cs="宋体"/>
        <w:spacing w:val="-12"/>
        <w:sz w:val="42"/>
        <w:szCs w:val="42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3669F">
    <w:pPr>
      <w:spacing w:before="1" w:line="236" w:lineRule="auto"/>
      <w:ind w:left="285"/>
      <w:rPr>
        <w:rFonts w:ascii="宋体" w:hAnsi="宋体" w:eastAsia="宋体" w:cs="宋体"/>
        <w:sz w:val="41"/>
        <w:szCs w:val="41"/>
      </w:rPr>
    </w:pPr>
    <w:r>
      <w:rPr>
        <w:rFonts w:ascii="宋体" w:hAnsi="宋体" w:eastAsia="宋体" w:cs="宋体"/>
        <w:spacing w:val="-13"/>
        <w:sz w:val="41"/>
        <w:szCs w:val="41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F224B">
    <w:pPr>
      <w:spacing w:line="235" w:lineRule="auto"/>
      <w:ind w:left="7710"/>
      <w:rPr>
        <w:rFonts w:ascii="宋体" w:hAnsi="宋体" w:eastAsia="宋体" w:cs="宋体"/>
        <w:sz w:val="41"/>
        <w:szCs w:val="41"/>
      </w:rPr>
    </w:pPr>
    <w:r>
      <w:rPr>
        <w:rFonts w:ascii="宋体" w:hAnsi="宋体" w:eastAsia="宋体" w:cs="宋体"/>
        <w:spacing w:val="-13"/>
        <w:sz w:val="41"/>
        <w:szCs w:val="41"/>
      </w:rPr>
      <w:t>—3—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4551CC"/>
    <w:rsid w:val="7DF07D10"/>
    <w:rsid w:val="9DDB662E"/>
    <w:rsid w:val="F66789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807</Words>
  <Characters>851</Characters>
  <TotalTime>0</TotalTime>
  <ScaleCrop>false</ScaleCrop>
  <LinksUpToDate>false</LinksUpToDate>
  <CharactersWithSpaces>886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2025-12-27T09:33:00Z</dcterms:created>
  <dc:creator>uos</dc:creator>
  <cp:lastModifiedBy>cookie</cp:lastModifiedBy>
  <dcterms:modified xsi:type="dcterms:W3CDTF">2025-12-31T08:28:34Z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2025-12-26T17:33:59Z</vt:filetime>
  </property>
  <property fmtid="{D5CDD505-2E9C-101B-9397-08002B2CF9AE}" pid="4" name="UsrData">
    <vt:lpwstr>694e5685ac2b00001fc38010wl</vt:lpwstr>
  </property>
  <property fmtid="{D5CDD505-2E9C-101B-9397-08002B2CF9AE}" pid="5" name="KSOProductBuildVer">
    <vt:lpwstr>2052-12.1.0.24034</vt:lpwstr>
  </property>
  <property fmtid="{D5CDD505-2E9C-101B-9397-08002B2CF9AE}" pid="6" name="ICV">
    <vt:lpwstr>973E4365180D4881B6889E3830942990_13</vt:lpwstr>
  </property>
  <property fmtid="{D5CDD505-2E9C-101B-9397-08002B2CF9AE}" pid="7" name="KSOTemplateDocerSaveRecord">
    <vt:lpwstr>eyJoZGlkIjoiYmFiYzI2MWM0NWFiMWQ2ODljYjk4YzY5MTQxZGNlN2IiLCJ1c2VySWQiOiI0MjIyMzUzNjYifQ==</vt:lpwstr>
  </property>
</Properties>
</file>