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A464D">
      <w:pPr>
        <w:spacing w:before="150" w:line="226" w:lineRule="auto"/>
        <w:ind w:left="2175" w:right="984" w:hanging="1279"/>
        <w:rPr>
          <w:rFonts w:ascii="宋体" w:hAnsi="宋体" w:eastAsia="宋体" w:cs="宋体"/>
          <w:b/>
          <w:bCs/>
          <w:spacing w:val="-40"/>
          <w:sz w:val="46"/>
          <w:szCs w:val="46"/>
        </w:rPr>
      </w:pPr>
    </w:p>
    <w:p w14:paraId="24980813">
      <w:pPr>
        <w:spacing w:before="150" w:line="226" w:lineRule="auto"/>
        <w:ind w:left="2175" w:right="984" w:hanging="1279"/>
        <w:rPr>
          <w:rFonts w:ascii="宋体" w:hAnsi="宋体" w:eastAsia="宋体" w:cs="宋体"/>
          <w:b/>
          <w:bCs/>
          <w:spacing w:val="-40"/>
          <w:sz w:val="46"/>
          <w:szCs w:val="46"/>
        </w:rPr>
      </w:pPr>
    </w:p>
    <w:p w14:paraId="11CA98C6">
      <w:pPr>
        <w:spacing w:before="150" w:line="226" w:lineRule="auto"/>
        <w:ind w:left="2175" w:right="984" w:hanging="1279"/>
        <w:rPr>
          <w:rFonts w:ascii="宋体" w:hAnsi="宋体" w:eastAsia="宋体" w:cs="宋体"/>
          <w:b/>
          <w:bCs/>
          <w:spacing w:val="-40"/>
          <w:sz w:val="46"/>
          <w:szCs w:val="46"/>
        </w:rPr>
      </w:pPr>
    </w:p>
    <w:p w14:paraId="78022025">
      <w:pPr>
        <w:pStyle w:val="2"/>
        <w:spacing w:before="104" w:line="222" w:lineRule="auto"/>
        <w:ind w:left="2560"/>
        <w:rPr>
          <w:sz w:val="32"/>
          <w:szCs w:val="32"/>
        </w:rPr>
      </w:pPr>
      <w:r>
        <w:rPr>
          <w:spacing w:val="-2"/>
          <w:sz w:val="32"/>
          <w:szCs w:val="32"/>
        </w:rPr>
        <w:t>冠发改价格〔2023〕21号</w:t>
      </w:r>
    </w:p>
    <w:p w14:paraId="05973979">
      <w:pPr>
        <w:spacing w:before="150" w:line="226" w:lineRule="auto"/>
        <w:ind w:left="2175" w:right="984" w:hanging="1279"/>
        <w:rPr>
          <w:rFonts w:ascii="宋体" w:hAnsi="宋体" w:eastAsia="宋体" w:cs="宋体"/>
          <w:b/>
          <w:bCs/>
          <w:spacing w:val="-40"/>
          <w:sz w:val="46"/>
          <w:szCs w:val="46"/>
        </w:rPr>
      </w:pPr>
    </w:p>
    <w:p w14:paraId="5E2A1EF1">
      <w:pPr>
        <w:spacing w:before="150" w:line="226" w:lineRule="auto"/>
        <w:ind w:left="2175" w:right="984" w:hanging="1279"/>
        <w:rPr>
          <w:rFonts w:ascii="宋体" w:hAnsi="宋体" w:eastAsia="宋体" w:cs="宋体"/>
          <w:b/>
          <w:bCs/>
          <w:spacing w:val="-40"/>
          <w:sz w:val="46"/>
          <w:szCs w:val="46"/>
        </w:rPr>
      </w:pPr>
    </w:p>
    <w:p w14:paraId="01E27C23">
      <w:pPr>
        <w:spacing w:before="150" w:line="226" w:lineRule="auto"/>
        <w:ind w:left="2175" w:right="984" w:hanging="1279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pacing w:val="-40"/>
          <w:sz w:val="46"/>
          <w:szCs w:val="46"/>
        </w:rPr>
        <w:t>关于冠县滨河路、团结路智慧停车场</w:t>
      </w:r>
      <w:r>
        <w:rPr>
          <w:rFonts w:ascii="宋体" w:hAnsi="宋体" w:eastAsia="宋体" w:cs="宋体"/>
          <w:spacing w:val="5"/>
          <w:sz w:val="46"/>
          <w:szCs w:val="46"/>
        </w:rPr>
        <w:t xml:space="preserve"> </w:t>
      </w:r>
      <w:r>
        <w:rPr>
          <w:rFonts w:ascii="宋体" w:hAnsi="宋体" w:eastAsia="宋体" w:cs="宋体"/>
          <w:b/>
          <w:bCs/>
          <w:spacing w:val="-36"/>
          <w:sz w:val="46"/>
          <w:szCs w:val="46"/>
        </w:rPr>
        <w:t>机动车收费标准的批复</w:t>
      </w:r>
    </w:p>
    <w:p w14:paraId="379DE188">
      <w:pPr>
        <w:spacing w:line="314" w:lineRule="auto"/>
        <w:rPr>
          <w:rFonts w:ascii="Arial"/>
          <w:sz w:val="21"/>
        </w:rPr>
      </w:pPr>
    </w:p>
    <w:p w14:paraId="0F09CF2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ascii="Arial"/>
          <w:sz w:val="21"/>
        </w:rPr>
      </w:pPr>
    </w:p>
    <w:p w14:paraId="507DB4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冠县腾冠旅游文化有限公司：</w:t>
      </w:r>
    </w:p>
    <w:p w14:paraId="7D7FB8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你公司《关于对滨河路、团结路智慧停车场机动车停放服务收费的申请》收悉。为加强停车场规范管理，规范停放秩序，根据《国家发展和改革委员会、住房和城乡建设部、交通运输部印发《关于进一步完善机动车停放服务收费政策的指导意见》 (〔2015〕2975号文件)、山东省发展和改革委员会关于公布 《山东省定价目录》的通知(鲁发改价格〔2020〕1361号)文 件精神，结合我县实际情况，根据成本审核，经研究决定滨河路、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团结路智慧停车场收费标准明确如下：</w:t>
      </w:r>
    </w:p>
    <w:p w14:paraId="24C1FD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sectPr>
          <w:footerReference r:id="rId5" w:type="default"/>
          <w:pgSz w:w="11900" w:h="16820"/>
          <w:pgMar w:top="1429" w:right="1444" w:bottom="1689" w:left="1770" w:header="0" w:footer="1310" w:gutter="0"/>
          <w:cols w:space="720" w:num="1"/>
        </w:sectPr>
      </w:pPr>
    </w:p>
    <w:p w14:paraId="57E29F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一、停车服务收费标准</w:t>
      </w:r>
    </w:p>
    <w:p w14:paraId="1E4EBA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(一)停车位收费时段为：早8:30至晚10:00。</w:t>
      </w:r>
    </w:p>
    <w:p w14:paraId="1423F3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(二)进入实行政府指导价停车场的计时收费的车辆，1.5 小时内(含)免收停车服务费；超过该规定时间的，按1元/小 时实际超出的停车时间计费。超过不足1小时(含),按1小时计费；24小时以内(含)最高限价10元/天。</w:t>
      </w:r>
    </w:p>
    <w:p w14:paraId="527410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二、下列车辆免收停车服务费</w:t>
      </w:r>
    </w:p>
    <w:p w14:paraId="12DFD0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执行公务的军车、警车、消防车等各类有标识的执法执勤车辆、抢险救灾车、救护车、市政工程抢修车，残疾人专用机动车 (持有效证件),以及法律、法规、规章规定应当免费的车辆，免收机动车停放服务费。</w:t>
      </w:r>
    </w:p>
    <w:p w14:paraId="468937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三、加强停车服务收费管理</w:t>
      </w:r>
    </w:p>
    <w:p w14:paraId="27D8D2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你公司应加强对停放车辆的管理和服务，维护正常的停车秩序；收费应当严格执行明码标价制度，在收费场所醒目位置公示收费标准，自觉接受社会监督。此收费标准自公布之日起执行，有效期3年，期满前三个月重新申报。期间如有新的政策规定，按最新文件执行。</w:t>
      </w:r>
    </w:p>
    <w:p w14:paraId="6FB61A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备注 ：</w:t>
      </w:r>
    </w:p>
    <w:p w14:paraId="5F6E26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(一)滨河路停车场</w:t>
      </w:r>
    </w:p>
    <w:p w14:paraId="1B47044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1号：滨湖壹号一期南门对面</w:t>
      </w:r>
    </w:p>
    <w:p w14:paraId="7B0591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2号：美树弯南门对面</w:t>
      </w:r>
    </w:p>
    <w:p w14:paraId="52ED58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3号：水韵新城南门对面</w:t>
      </w:r>
    </w:p>
    <w:p w14:paraId="5830F4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4号：滨河路与兴华路交叉口东30米南侧</w:t>
      </w:r>
    </w:p>
    <w:p w14:paraId="7B19A7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5号：东三里小区南门对面</w:t>
      </w:r>
    </w:p>
    <w:p w14:paraId="3826BB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(二)团结路停车场</w:t>
      </w:r>
    </w:p>
    <w:p w14:paraId="165051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1号：团结路(清泉路至兴华路之间)北侧入口距兴华路路 口620米</w:t>
      </w:r>
    </w:p>
    <w:p w14:paraId="74E92D6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2号：团结路(清泉路至兴华路之间)北侧入口距兴华路路口320米</w:t>
      </w:r>
    </w:p>
    <w:p w14:paraId="71F49A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3号：团结路(清泉路至兴华路之间)北侧入口距兴华路路口140米</w:t>
      </w:r>
    </w:p>
    <w:p w14:paraId="0068181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5414F9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jc w:val="right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冠县发展和改革局</w:t>
      </w:r>
    </w:p>
    <w:p w14:paraId="6EAD7FF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40"/>
        <w:jc w:val="right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2023年9月18日</w:t>
      </w:r>
    </w:p>
    <w:sectPr>
      <w:footerReference r:id="rId6" w:type="default"/>
      <w:pgSz w:w="11900" w:h="16820"/>
      <w:pgMar w:top="1429" w:right="1709" w:bottom="1699" w:left="1670" w:header="0" w:footer="132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A5247">
    <w:pPr>
      <w:spacing w:line="234" w:lineRule="auto"/>
      <w:ind w:left="763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AF2560">
    <w:pPr>
      <w:spacing w:line="233" w:lineRule="auto"/>
      <w:ind w:left="7499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—3—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F9FFE8F"/>
    <w:rsid w:val="42E20095"/>
    <w:rsid w:val="4AB445D4"/>
    <w:rsid w:val="611C379E"/>
    <w:rsid w:val="61E02A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812</Words>
  <Characters>852</Characters>
  <TotalTime>0</TotalTime>
  <ScaleCrop>false</ScaleCrop>
  <LinksUpToDate>false</LinksUpToDate>
  <CharactersWithSpaces>862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2025-12-27T01:25:00Z</dcterms:created>
  <dc:creator>uos</dc:creator>
  <cp:lastModifiedBy>cookie</cp:lastModifiedBy>
  <dcterms:modified xsi:type="dcterms:W3CDTF">2025-12-29T07:26:38Z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2025-12-26T17:25:36Z</vt:filetime>
  </property>
  <property fmtid="{D5CDD505-2E9C-101B-9397-08002B2CF9AE}" pid="4" name="UsrData">
    <vt:lpwstr>694e548e24c4ba001fbdf585wl</vt:lpwstr>
  </property>
  <property fmtid="{D5CDD505-2E9C-101B-9397-08002B2CF9AE}" pid="5" name="KSOProductBuildVer">
    <vt:lpwstr>2052-12.1.0.24034</vt:lpwstr>
  </property>
  <property fmtid="{D5CDD505-2E9C-101B-9397-08002B2CF9AE}" pid="6" name="ICV">
    <vt:lpwstr>63CD3C8B83843878BB5A4E691E4A548C_42</vt:lpwstr>
  </property>
  <property fmtid="{D5CDD505-2E9C-101B-9397-08002B2CF9AE}" pid="7" name="KSOTemplateDocerSaveRecord">
    <vt:lpwstr>eyJoZGlkIjoiYmFiYzI2MWM0NWFiMWQ2ODljYjk4YzY5MTQxZGNlN2IiLCJ1c2VySWQiOiI0MjIyMzUzNjYifQ==</vt:lpwstr>
  </property>
</Properties>
</file>